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4CCE" w:rsidR="00F473EB" w:rsidP="00220D5C" w:rsidRDefault="00F473EB" w14:paraId="231DA0D3" w14:textId="5ED92220">
      <w:pPr>
        <w:pStyle w:val="FirmTitleCB"/>
      </w:pPr>
      <w:bookmarkStart w:name="_Hlk100320477" w:id="0"/>
      <w:r>
        <w:t>UFCW</w:t>
      </w:r>
      <w:r w:rsidR="00865E84">
        <w:br/>
      </w:r>
      <w:r w:rsidRPr="007F4CCE">
        <w:t xml:space="preserve">LOCAL </w:t>
      </w:r>
      <w:r w:rsidR="0097257B">
        <w:t>360</w:t>
      </w:r>
      <w:r w:rsidRPr="007F4CCE">
        <w:t xml:space="preserve"> HEALTH FUND</w:t>
      </w:r>
    </w:p>
    <w:bookmarkEnd w:id="0"/>
    <w:p w:rsidR="00F473EB" w:rsidP="0050770D" w:rsidRDefault="00F473EB" w14:paraId="42AF8FF3" w14:textId="501DB2C8">
      <w:pPr>
        <w:pStyle w:val="FirmTitleCB"/>
        <w:spacing w:after="480"/>
      </w:pPr>
      <w:r w:rsidRPr="007F4CCE">
        <w:t xml:space="preserve">SUMMARY PLAN DESCRIPTION OF PLAN </w:t>
      </w:r>
      <w:proofErr w:type="spellStart"/>
      <w:r w:rsidR="002135FD">
        <w:t>Z1</w:t>
      </w:r>
      <w:proofErr w:type="spellEnd"/>
    </w:p>
    <w:p w:rsidRPr="007F4CCE" w:rsidR="0050770D" w:rsidP="00220D5C" w:rsidRDefault="0050770D" w14:paraId="15620689" w14:textId="3CF85CB8">
      <w:pPr>
        <w:pStyle w:val="FirmTitleCB"/>
        <w:spacing w:after="2160"/>
      </w:pPr>
      <w:r>
        <w:t>Effective January 1, 202</w:t>
      </w:r>
      <w:r w:rsidR="003D4624">
        <w:t>5</w:t>
      </w:r>
    </w:p>
    <w:p w:rsidRPr="007F4CCE" w:rsidR="00F473EB" w:rsidP="007F4CCE" w:rsidRDefault="00F473EB" w14:paraId="64323A30" w14:textId="77777777">
      <w:pPr>
        <w:pStyle w:val="FirmSingle"/>
        <w:jc w:val="center"/>
        <w:rPr>
          <w:b/>
        </w:rPr>
        <w:sectPr w:rsidRPr="007F4CCE" w:rsidR="00F473EB" w:rsidSect="000B06E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vAlign w:val="center"/>
          <w:titlePg/>
          <w:docGrid w:linePitch="360"/>
        </w:sectPr>
      </w:pPr>
      <w:bookmarkStart w:name="_Hlk100320478" w:id="1"/>
    </w:p>
    <w:bookmarkStart w:name="mpTableOfContents" w:id="2"/>
    <w:bookmarkEnd w:id="1"/>
    <w:p w:rsidR="008235F1" w:rsidRDefault="00865E84" w14:paraId="59B76426" w14:textId="1600ED6B">
      <w:pPr>
        <w:pStyle w:val="TOC1"/>
        <w:rPr>
          <w:rFonts w:asciiTheme="minorHAnsi" w:hAnsiTheme="minorHAnsi" w:eastAsiaTheme="minorEastAsia" w:cstheme="minorBidi"/>
          <w:smallCaps w:val="0"/>
          <w:noProof/>
          <w:kern w:val="2"/>
          <w:szCs w:val="24"/>
          <w14:ligatures w14:val="standardContextual"/>
        </w:rPr>
      </w:pPr>
      <w:r w:rsidRPr="00865E84">
        <w:lastRenderedPageBreak/>
        <w:fldChar w:fldCharType="begin"/>
      </w:r>
      <w:r w:rsidRPr="00865E84">
        <w:instrText xml:space="preserve"> TOC \t "Heading 1,1,Heading 2,2,Standard_L1,1,Standard_L2,2,"\w \h \* MERGEFORMAT </w:instrText>
      </w:r>
      <w:r w:rsidRPr="00865E84">
        <w:fldChar w:fldCharType="separate"/>
      </w:r>
      <w:hyperlink w:history="1" w:anchor="_Toc210655189">
        <w:r w:rsidRPr="00F76DD5" w:rsidR="008235F1">
          <w:rPr>
            <w:rStyle w:val="Hyperlink"/>
            <w:noProof/>
          </w:rPr>
          <w:t>Introduction</w:t>
        </w:r>
        <w:r w:rsidR="008235F1">
          <w:rPr>
            <w:noProof/>
          </w:rPr>
          <w:tab/>
        </w:r>
        <w:r w:rsidR="008235F1">
          <w:rPr>
            <w:noProof/>
          </w:rPr>
          <w:fldChar w:fldCharType="begin"/>
        </w:r>
        <w:r w:rsidR="008235F1">
          <w:rPr>
            <w:noProof/>
          </w:rPr>
          <w:instrText xml:space="preserve"> PAGEREF _Toc210655189 \h </w:instrText>
        </w:r>
        <w:r w:rsidR="008235F1">
          <w:rPr>
            <w:noProof/>
          </w:rPr>
        </w:r>
        <w:r w:rsidR="008235F1">
          <w:rPr>
            <w:noProof/>
          </w:rPr>
          <w:fldChar w:fldCharType="separate"/>
        </w:r>
        <w:r w:rsidR="008235F1">
          <w:rPr>
            <w:noProof/>
          </w:rPr>
          <w:t>1</w:t>
        </w:r>
        <w:r w:rsidR="008235F1">
          <w:rPr>
            <w:noProof/>
          </w:rPr>
          <w:fldChar w:fldCharType="end"/>
        </w:r>
      </w:hyperlink>
    </w:p>
    <w:p w:rsidR="008235F1" w:rsidRDefault="008235F1" w14:paraId="6B89D8BF" w14:textId="273CE544">
      <w:pPr>
        <w:pStyle w:val="TOC1"/>
        <w:rPr>
          <w:rFonts w:asciiTheme="minorHAnsi" w:hAnsiTheme="minorHAnsi" w:eastAsiaTheme="minorEastAsia" w:cstheme="minorBidi"/>
          <w:smallCaps w:val="0"/>
          <w:noProof/>
          <w:kern w:val="2"/>
          <w:szCs w:val="24"/>
          <w14:ligatures w14:val="standardContextual"/>
        </w:rPr>
      </w:pPr>
      <w:hyperlink w:history="1" w:anchor="_Toc210655190">
        <w:r w:rsidRPr="00F76DD5">
          <w:rPr>
            <w:rStyle w:val="Hyperlink"/>
            <w:noProof/>
          </w:rPr>
          <w:t>Definitions</w:t>
        </w:r>
        <w:r>
          <w:rPr>
            <w:noProof/>
          </w:rPr>
          <w:tab/>
        </w:r>
        <w:r>
          <w:rPr>
            <w:noProof/>
          </w:rPr>
          <w:fldChar w:fldCharType="begin"/>
        </w:r>
        <w:r>
          <w:rPr>
            <w:noProof/>
          </w:rPr>
          <w:instrText xml:space="preserve"> PAGEREF _Toc210655190 \h </w:instrText>
        </w:r>
        <w:r>
          <w:rPr>
            <w:noProof/>
          </w:rPr>
        </w:r>
        <w:r>
          <w:rPr>
            <w:noProof/>
          </w:rPr>
          <w:fldChar w:fldCharType="separate"/>
        </w:r>
        <w:r>
          <w:rPr>
            <w:noProof/>
          </w:rPr>
          <w:t>2</w:t>
        </w:r>
        <w:r>
          <w:rPr>
            <w:noProof/>
          </w:rPr>
          <w:fldChar w:fldCharType="end"/>
        </w:r>
      </w:hyperlink>
    </w:p>
    <w:p w:rsidR="008235F1" w:rsidRDefault="008235F1" w14:paraId="224D1A83" w14:textId="29781975">
      <w:pPr>
        <w:pStyle w:val="TOC1"/>
        <w:rPr>
          <w:rFonts w:asciiTheme="minorHAnsi" w:hAnsiTheme="minorHAnsi" w:eastAsiaTheme="minorEastAsia" w:cstheme="minorBidi"/>
          <w:smallCaps w:val="0"/>
          <w:noProof/>
          <w:kern w:val="2"/>
          <w:szCs w:val="24"/>
          <w14:ligatures w14:val="standardContextual"/>
        </w:rPr>
      </w:pPr>
      <w:hyperlink w:history="1" w:anchor="_Toc210655191">
        <w:r w:rsidRPr="00F76DD5">
          <w:rPr>
            <w:rStyle w:val="Hyperlink"/>
            <w:noProof/>
          </w:rPr>
          <w:t>Eligibility and Participation</w:t>
        </w:r>
        <w:r>
          <w:rPr>
            <w:noProof/>
          </w:rPr>
          <w:tab/>
        </w:r>
        <w:r>
          <w:rPr>
            <w:noProof/>
          </w:rPr>
          <w:fldChar w:fldCharType="begin"/>
        </w:r>
        <w:r>
          <w:rPr>
            <w:noProof/>
          </w:rPr>
          <w:instrText xml:space="preserve"> PAGEREF _Toc210655191 \h </w:instrText>
        </w:r>
        <w:r>
          <w:rPr>
            <w:noProof/>
          </w:rPr>
        </w:r>
        <w:r>
          <w:rPr>
            <w:noProof/>
          </w:rPr>
          <w:fldChar w:fldCharType="separate"/>
        </w:r>
        <w:r>
          <w:rPr>
            <w:noProof/>
          </w:rPr>
          <w:t>11</w:t>
        </w:r>
        <w:r>
          <w:rPr>
            <w:noProof/>
          </w:rPr>
          <w:fldChar w:fldCharType="end"/>
        </w:r>
      </w:hyperlink>
    </w:p>
    <w:p w:rsidR="008235F1" w:rsidRDefault="008235F1" w14:paraId="02FEE8A3" w14:textId="7B346319">
      <w:pPr>
        <w:pStyle w:val="TOC2"/>
        <w:rPr>
          <w:rFonts w:asciiTheme="minorHAnsi" w:hAnsiTheme="minorHAnsi" w:eastAsiaTheme="minorEastAsia" w:cstheme="minorBidi"/>
          <w:noProof/>
          <w:kern w:val="2"/>
          <w:szCs w:val="24"/>
          <w14:ligatures w14:val="standardContextual"/>
        </w:rPr>
      </w:pPr>
      <w:hyperlink w:history="1" w:anchor="_Toc210655192">
        <w:r w:rsidRPr="00F76DD5">
          <w:rPr>
            <w:rStyle w:val="Hyperlink"/>
            <w:noProof/>
          </w:rPr>
          <w:t>Eligibility</w:t>
        </w:r>
        <w:r>
          <w:rPr>
            <w:noProof/>
          </w:rPr>
          <w:tab/>
        </w:r>
        <w:r>
          <w:rPr>
            <w:noProof/>
          </w:rPr>
          <w:fldChar w:fldCharType="begin"/>
        </w:r>
        <w:r>
          <w:rPr>
            <w:noProof/>
          </w:rPr>
          <w:instrText xml:space="preserve"> PAGEREF _Toc210655192 \h </w:instrText>
        </w:r>
        <w:r>
          <w:rPr>
            <w:noProof/>
          </w:rPr>
        </w:r>
        <w:r>
          <w:rPr>
            <w:noProof/>
          </w:rPr>
          <w:fldChar w:fldCharType="separate"/>
        </w:r>
        <w:r>
          <w:rPr>
            <w:noProof/>
          </w:rPr>
          <w:t>11</w:t>
        </w:r>
        <w:r>
          <w:rPr>
            <w:noProof/>
          </w:rPr>
          <w:fldChar w:fldCharType="end"/>
        </w:r>
      </w:hyperlink>
    </w:p>
    <w:p w:rsidR="008235F1" w:rsidRDefault="008235F1" w14:paraId="082F6EEA" w14:textId="03CA158D">
      <w:pPr>
        <w:pStyle w:val="TOC2"/>
        <w:rPr>
          <w:rFonts w:asciiTheme="minorHAnsi" w:hAnsiTheme="minorHAnsi" w:eastAsiaTheme="minorEastAsia" w:cstheme="minorBidi"/>
          <w:noProof/>
          <w:kern w:val="2"/>
          <w:szCs w:val="24"/>
          <w14:ligatures w14:val="standardContextual"/>
        </w:rPr>
      </w:pPr>
      <w:hyperlink w:history="1" w:anchor="_Toc210655193">
        <w:r w:rsidRPr="00F76DD5">
          <w:rPr>
            <w:rStyle w:val="Hyperlink"/>
            <w:noProof/>
          </w:rPr>
          <w:t>Enrollment</w:t>
        </w:r>
        <w:r>
          <w:rPr>
            <w:noProof/>
          </w:rPr>
          <w:tab/>
        </w:r>
        <w:r>
          <w:rPr>
            <w:noProof/>
          </w:rPr>
          <w:fldChar w:fldCharType="begin"/>
        </w:r>
        <w:r>
          <w:rPr>
            <w:noProof/>
          </w:rPr>
          <w:instrText xml:space="preserve"> PAGEREF _Toc210655193 \h </w:instrText>
        </w:r>
        <w:r>
          <w:rPr>
            <w:noProof/>
          </w:rPr>
        </w:r>
        <w:r>
          <w:rPr>
            <w:noProof/>
          </w:rPr>
          <w:fldChar w:fldCharType="separate"/>
        </w:r>
        <w:r>
          <w:rPr>
            <w:noProof/>
          </w:rPr>
          <w:t>11</w:t>
        </w:r>
        <w:r>
          <w:rPr>
            <w:noProof/>
          </w:rPr>
          <w:fldChar w:fldCharType="end"/>
        </w:r>
      </w:hyperlink>
    </w:p>
    <w:p w:rsidR="008235F1" w:rsidRDefault="008235F1" w14:paraId="1EBEB53E" w14:textId="51478F73">
      <w:pPr>
        <w:pStyle w:val="TOC2"/>
        <w:rPr>
          <w:rFonts w:asciiTheme="minorHAnsi" w:hAnsiTheme="minorHAnsi" w:eastAsiaTheme="minorEastAsia" w:cstheme="minorBidi"/>
          <w:noProof/>
          <w:kern w:val="2"/>
          <w:szCs w:val="24"/>
          <w14:ligatures w14:val="standardContextual"/>
        </w:rPr>
      </w:pPr>
      <w:hyperlink w:history="1" w:anchor="_Toc210655194">
        <w:r w:rsidRPr="00F76DD5">
          <w:rPr>
            <w:rStyle w:val="Hyperlink"/>
            <w:noProof/>
          </w:rPr>
          <w:t>Termination of Participation</w:t>
        </w:r>
        <w:r>
          <w:rPr>
            <w:noProof/>
          </w:rPr>
          <w:tab/>
        </w:r>
        <w:r>
          <w:rPr>
            <w:noProof/>
          </w:rPr>
          <w:fldChar w:fldCharType="begin"/>
        </w:r>
        <w:r>
          <w:rPr>
            <w:noProof/>
          </w:rPr>
          <w:instrText xml:space="preserve"> PAGEREF _Toc210655194 \h </w:instrText>
        </w:r>
        <w:r>
          <w:rPr>
            <w:noProof/>
          </w:rPr>
        </w:r>
        <w:r>
          <w:rPr>
            <w:noProof/>
          </w:rPr>
          <w:fldChar w:fldCharType="separate"/>
        </w:r>
        <w:r>
          <w:rPr>
            <w:noProof/>
          </w:rPr>
          <w:t>12</w:t>
        </w:r>
        <w:r>
          <w:rPr>
            <w:noProof/>
          </w:rPr>
          <w:fldChar w:fldCharType="end"/>
        </w:r>
      </w:hyperlink>
    </w:p>
    <w:p w:rsidR="008235F1" w:rsidRDefault="008235F1" w14:paraId="153BD8C5" w14:textId="68881409">
      <w:pPr>
        <w:pStyle w:val="TOC2"/>
        <w:rPr>
          <w:rFonts w:asciiTheme="minorHAnsi" w:hAnsiTheme="minorHAnsi" w:eastAsiaTheme="minorEastAsia" w:cstheme="minorBidi"/>
          <w:noProof/>
          <w:kern w:val="2"/>
          <w:szCs w:val="24"/>
          <w14:ligatures w14:val="standardContextual"/>
        </w:rPr>
      </w:pPr>
      <w:hyperlink w:history="1" w:anchor="_Toc210655195">
        <w:r w:rsidRPr="00F76DD5">
          <w:rPr>
            <w:rStyle w:val="Hyperlink"/>
            <w:noProof/>
          </w:rPr>
          <w:t>Special Enrollment</w:t>
        </w:r>
        <w:r>
          <w:rPr>
            <w:noProof/>
          </w:rPr>
          <w:tab/>
        </w:r>
        <w:r>
          <w:rPr>
            <w:noProof/>
          </w:rPr>
          <w:fldChar w:fldCharType="begin"/>
        </w:r>
        <w:r>
          <w:rPr>
            <w:noProof/>
          </w:rPr>
          <w:instrText xml:space="preserve"> PAGEREF _Toc210655195 \h </w:instrText>
        </w:r>
        <w:r>
          <w:rPr>
            <w:noProof/>
          </w:rPr>
        </w:r>
        <w:r>
          <w:rPr>
            <w:noProof/>
          </w:rPr>
          <w:fldChar w:fldCharType="separate"/>
        </w:r>
        <w:r>
          <w:rPr>
            <w:noProof/>
          </w:rPr>
          <w:t>13</w:t>
        </w:r>
        <w:r>
          <w:rPr>
            <w:noProof/>
          </w:rPr>
          <w:fldChar w:fldCharType="end"/>
        </w:r>
      </w:hyperlink>
    </w:p>
    <w:p w:rsidR="008235F1" w:rsidRDefault="008235F1" w14:paraId="33F7AC36" w14:textId="5CAFFA5C">
      <w:pPr>
        <w:pStyle w:val="TOC2"/>
        <w:rPr>
          <w:rFonts w:asciiTheme="minorHAnsi" w:hAnsiTheme="minorHAnsi" w:eastAsiaTheme="minorEastAsia" w:cstheme="minorBidi"/>
          <w:noProof/>
          <w:kern w:val="2"/>
          <w:szCs w:val="24"/>
          <w14:ligatures w14:val="standardContextual"/>
        </w:rPr>
      </w:pPr>
      <w:hyperlink w:history="1" w:anchor="_Toc210655196">
        <w:r w:rsidRPr="00F76DD5">
          <w:rPr>
            <w:rStyle w:val="Hyperlink"/>
            <w:noProof/>
          </w:rPr>
          <w:t>Reinstatement of Coverage</w:t>
        </w:r>
        <w:r>
          <w:rPr>
            <w:noProof/>
          </w:rPr>
          <w:tab/>
        </w:r>
        <w:r>
          <w:rPr>
            <w:noProof/>
          </w:rPr>
          <w:fldChar w:fldCharType="begin"/>
        </w:r>
        <w:r>
          <w:rPr>
            <w:noProof/>
          </w:rPr>
          <w:instrText xml:space="preserve"> PAGEREF _Toc210655196 \h </w:instrText>
        </w:r>
        <w:r>
          <w:rPr>
            <w:noProof/>
          </w:rPr>
        </w:r>
        <w:r>
          <w:rPr>
            <w:noProof/>
          </w:rPr>
          <w:fldChar w:fldCharType="separate"/>
        </w:r>
        <w:r>
          <w:rPr>
            <w:noProof/>
          </w:rPr>
          <w:t>13</w:t>
        </w:r>
        <w:r>
          <w:rPr>
            <w:noProof/>
          </w:rPr>
          <w:fldChar w:fldCharType="end"/>
        </w:r>
      </w:hyperlink>
    </w:p>
    <w:p w:rsidR="008235F1" w:rsidRDefault="008235F1" w14:paraId="3F965D03" w14:textId="681BF325">
      <w:pPr>
        <w:pStyle w:val="TOC2"/>
        <w:rPr>
          <w:rFonts w:asciiTheme="minorHAnsi" w:hAnsiTheme="minorHAnsi" w:eastAsiaTheme="minorEastAsia" w:cstheme="minorBidi"/>
          <w:noProof/>
          <w:kern w:val="2"/>
          <w:szCs w:val="24"/>
          <w14:ligatures w14:val="standardContextual"/>
        </w:rPr>
      </w:pPr>
      <w:hyperlink w:history="1" w:anchor="_Toc210655197">
        <w:r w:rsidRPr="00F76DD5">
          <w:rPr>
            <w:rStyle w:val="Hyperlink"/>
            <w:noProof/>
          </w:rPr>
          <w:t>Changes in Classification</w:t>
        </w:r>
        <w:r>
          <w:rPr>
            <w:noProof/>
          </w:rPr>
          <w:tab/>
        </w:r>
        <w:r>
          <w:rPr>
            <w:noProof/>
          </w:rPr>
          <w:fldChar w:fldCharType="begin"/>
        </w:r>
        <w:r>
          <w:rPr>
            <w:noProof/>
          </w:rPr>
          <w:instrText xml:space="preserve"> PAGEREF _Toc210655197 \h </w:instrText>
        </w:r>
        <w:r>
          <w:rPr>
            <w:noProof/>
          </w:rPr>
        </w:r>
        <w:r>
          <w:rPr>
            <w:noProof/>
          </w:rPr>
          <w:fldChar w:fldCharType="separate"/>
        </w:r>
        <w:r>
          <w:rPr>
            <w:noProof/>
          </w:rPr>
          <w:t>14</w:t>
        </w:r>
        <w:r>
          <w:rPr>
            <w:noProof/>
          </w:rPr>
          <w:fldChar w:fldCharType="end"/>
        </w:r>
      </w:hyperlink>
    </w:p>
    <w:p w:rsidR="008235F1" w:rsidRDefault="008235F1" w14:paraId="067AFF91" w14:textId="49E3BE05">
      <w:pPr>
        <w:pStyle w:val="TOC2"/>
        <w:rPr>
          <w:rFonts w:asciiTheme="minorHAnsi" w:hAnsiTheme="minorHAnsi" w:eastAsiaTheme="minorEastAsia" w:cstheme="minorBidi"/>
          <w:noProof/>
          <w:kern w:val="2"/>
          <w:szCs w:val="24"/>
          <w14:ligatures w14:val="standardContextual"/>
        </w:rPr>
      </w:pPr>
      <w:hyperlink w:history="1" w:anchor="_Toc210655198">
        <w:r w:rsidRPr="00F76DD5">
          <w:rPr>
            <w:rStyle w:val="Hyperlink"/>
            <w:noProof/>
          </w:rPr>
          <w:t>Continuation Coverage</w:t>
        </w:r>
        <w:r>
          <w:rPr>
            <w:noProof/>
          </w:rPr>
          <w:tab/>
        </w:r>
        <w:r>
          <w:rPr>
            <w:noProof/>
          </w:rPr>
          <w:fldChar w:fldCharType="begin"/>
        </w:r>
        <w:r>
          <w:rPr>
            <w:noProof/>
          </w:rPr>
          <w:instrText xml:space="preserve"> PAGEREF _Toc210655198 \h </w:instrText>
        </w:r>
        <w:r>
          <w:rPr>
            <w:noProof/>
          </w:rPr>
        </w:r>
        <w:r>
          <w:rPr>
            <w:noProof/>
          </w:rPr>
          <w:fldChar w:fldCharType="separate"/>
        </w:r>
        <w:r>
          <w:rPr>
            <w:noProof/>
          </w:rPr>
          <w:t>15</w:t>
        </w:r>
        <w:r>
          <w:rPr>
            <w:noProof/>
          </w:rPr>
          <w:fldChar w:fldCharType="end"/>
        </w:r>
      </w:hyperlink>
    </w:p>
    <w:p w:rsidR="008235F1" w:rsidRDefault="008235F1" w14:paraId="37AB13C6" w14:textId="2562E1C9">
      <w:pPr>
        <w:pStyle w:val="TOC2"/>
        <w:rPr>
          <w:rFonts w:asciiTheme="minorHAnsi" w:hAnsiTheme="minorHAnsi" w:eastAsiaTheme="minorEastAsia" w:cstheme="minorBidi"/>
          <w:noProof/>
          <w:kern w:val="2"/>
          <w:szCs w:val="24"/>
          <w14:ligatures w14:val="standardContextual"/>
        </w:rPr>
      </w:pPr>
      <w:hyperlink w:history="1" w:anchor="_Toc210655199">
        <w:r w:rsidRPr="00F76DD5">
          <w:rPr>
            <w:rStyle w:val="Hyperlink"/>
            <w:noProof/>
          </w:rPr>
          <w:t>Voluntary Severance Program</w:t>
        </w:r>
        <w:r>
          <w:rPr>
            <w:noProof/>
          </w:rPr>
          <w:tab/>
        </w:r>
        <w:r>
          <w:rPr>
            <w:noProof/>
          </w:rPr>
          <w:fldChar w:fldCharType="begin"/>
        </w:r>
        <w:r>
          <w:rPr>
            <w:noProof/>
          </w:rPr>
          <w:instrText xml:space="preserve"> PAGEREF _Toc210655199 \h </w:instrText>
        </w:r>
        <w:r>
          <w:rPr>
            <w:noProof/>
          </w:rPr>
        </w:r>
        <w:r>
          <w:rPr>
            <w:noProof/>
          </w:rPr>
          <w:fldChar w:fldCharType="separate"/>
        </w:r>
        <w:r>
          <w:rPr>
            <w:noProof/>
          </w:rPr>
          <w:t>15</w:t>
        </w:r>
        <w:r>
          <w:rPr>
            <w:noProof/>
          </w:rPr>
          <w:fldChar w:fldCharType="end"/>
        </w:r>
      </w:hyperlink>
    </w:p>
    <w:p w:rsidR="008235F1" w:rsidRDefault="008235F1" w14:paraId="39227250" w14:textId="28B99790">
      <w:pPr>
        <w:pStyle w:val="TOC1"/>
        <w:rPr>
          <w:rFonts w:asciiTheme="minorHAnsi" w:hAnsiTheme="minorHAnsi" w:eastAsiaTheme="minorEastAsia" w:cstheme="minorBidi"/>
          <w:smallCaps w:val="0"/>
          <w:noProof/>
          <w:kern w:val="2"/>
          <w:szCs w:val="24"/>
          <w14:ligatures w14:val="standardContextual"/>
        </w:rPr>
      </w:pPr>
      <w:hyperlink w:history="1" w:anchor="_Toc210655200">
        <w:r w:rsidRPr="00F76DD5">
          <w:rPr>
            <w:rStyle w:val="Hyperlink"/>
            <w:noProof/>
          </w:rPr>
          <w:t xml:space="preserve">Summary of </w:t>
        </w:r>
        <w:r w:rsidRPr="00F76DD5">
          <w:rPr>
            <w:rStyle w:val="Hyperlink"/>
            <w:noProof/>
            <w:highlight w:val="yellow"/>
          </w:rPr>
          <w:t>Plan Z1 Benefits</w:t>
        </w:r>
        <w:r>
          <w:rPr>
            <w:noProof/>
          </w:rPr>
          <w:tab/>
        </w:r>
        <w:r>
          <w:rPr>
            <w:noProof/>
          </w:rPr>
          <w:fldChar w:fldCharType="begin"/>
        </w:r>
        <w:r>
          <w:rPr>
            <w:noProof/>
          </w:rPr>
          <w:instrText xml:space="preserve"> PAGEREF _Toc210655200 \h </w:instrText>
        </w:r>
        <w:r>
          <w:rPr>
            <w:noProof/>
          </w:rPr>
        </w:r>
        <w:r>
          <w:rPr>
            <w:noProof/>
          </w:rPr>
          <w:fldChar w:fldCharType="separate"/>
        </w:r>
        <w:r>
          <w:rPr>
            <w:noProof/>
          </w:rPr>
          <w:t>16</w:t>
        </w:r>
        <w:r>
          <w:rPr>
            <w:noProof/>
          </w:rPr>
          <w:fldChar w:fldCharType="end"/>
        </w:r>
      </w:hyperlink>
    </w:p>
    <w:p w:rsidR="008235F1" w:rsidRDefault="008235F1" w14:paraId="798849AA" w14:textId="541CD334">
      <w:pPr>
        <w:pStyle w:val="TOC2"/>
        <w:rPr>
          <w:rFonts w:asciiTheme="minorHAnsi" w:hAnsiTheme="minorHAnsi" w:eastAsiaTheme="minorEastAsia" w:cstheme="minorBidi"/>
          <w:noProof/>
          <w:kern w:val="2"/>
          <w:szCs w:val="24"/>
          <w14:ligatures w14:val="standardContextual"/>
        </w:rPr>
      </w:pPr>
      <w:hyperlink w:history="1" w:anchor="_Toc210655201">
        <w:r w:rsidRPr="00F76DD5">
          <w:rPr>
            <w:rStyle w:val="Hyperlink"/>
            <w:noProof/>
          </w:rPr>
          <w:t>Hospital Benefits</w:t>
        </w:r>
        <w:r>
          <w:rPr>
            <w:noProof/>
          </w:rPr>
          <w:tab/>
        </w:r>
        <w:r>
          <w:rPr>
            <w:noProof/>
          </w:rPr>
          <w:fldChar w:fldCharType="begin"/>
        </w:r>
        <w:r>
          <w:rPr>
            <w:noProof/>
          </w:rPr>
          <w:instrText xml:space="preserve"> PAGEREF _Toc210655201 \h </w:instrText>
        </w:r>
        <w:r>
          <w:rPr>
            <w:noProof/>
          </w:rPr>
        </w:r>
        <w:r>
          <w:rPr>
            <w:noProof/>
          </w:rPr>
          <w:fldChar w:fldCharType="separate"/>
        </w:r>
        <w:r>
          <w:rPr>
            <w:noProof/>
          </w:rPr>
          <w:t>16</w:t>
        </w:r>
        <w:r>
          <w:rPr>
            <w:noProof/>
          </w:rPr>
          <w:fldChar w:fldCharType="end"/>
        </w:r>
      </w:hyperlink>
    </w:p>
    <w:p w:rsidR="008235F1" w:rsidRDefault="008235F1" w14:paraId="7C7F0075" w14:textId="3E9A8751">
      <w:pPr>
        <w:pStyle w:val="TOC2"/>
        <w:rPr>
          <w:rFonts w:asciiTheme="minorHAnsi" w:hAnsiTheme="minorHAnsi" w:eastAsiaTheme="minorEastAsia" w:cstheme="minorBidi"/>
          <w:noProof/>
          <w:kern w:val="2"/>
          <w:szCs w:val="24"/>
          <w14:ligatures w14:val="standardContextual"/>
        </w:rPr>
      </w:pPr>
      <w:hyperlink w:history="1" w:anchor="_Toc210655202">
        <w:r w:rsidRPr="00F76DD5">
          <w:rPr>
            <w:rStyle w:val="Hyperlink"/>
            <w:noProof/>
          </w:rPr>
          <w:t>Maternity and Newborn Benefits</w:t>
        </w:r>
        <w:r>
          <w:rPr>
            <w:noProof/>
          </w:rPr>
          <w:tab/>
        </w:r>
        <w:r>
          <w:rPr>
            <w:noProof/>
          </w:rPr>
          <w:fldChar w:fldCharType="begin"/>
        </w:r>
        <w:r>
          <w:rPr>
            <w:noProof/>
          </w:rPr>
          <w:instrText xml:space="preserve"> PAGEREF _Toc210655202 \h </w:instrText>
        </w:r>
        <w:r>
          <w:rPr>
            <w:noProof/>
          </w:rPr>
        </w:r>
        <w:r>
          <w:rPr>
            <w:noProof/>
          </w:rPr>
          <w:fldChar w:fldCharType="separate"/>
        </w:r>
        <w:r>
          <w:rPr>
            <w:noProof/>
          </w:rPr>
          <w:t>17</w:t>
        </w:r>
        <w:r>
          <w:rPr>
            <w:noProof/>
          </w:rPr>
          <w:fldChar w:fldCharType="end"/>
        </w:r>
      </w:hyperlink>
    </w:p>
    <w:p w:rsidR="008235F1" w:rsidRDefault="008235F1" w14:paraId="2F417287" w14:textId="4B88ACC9">
      <w:pPr>
        <w:pStyle w:val="TOC2"/>
        <w:rPr>
          <w:rFonts w:asciiTheme="minorHAnsi" w:hAnsiTheme="minorHAnsi" w:eastAsiaTheme="minorEastAsia" w:cstheme="minorBidi"/>
          <w:noProof/>
          <w:kern w:val="2"/>
          <w:szCs w:val="24"/>
          <w14:ligatures w14:val="standardContextual"/>
        </w:rPr>
      </w:pPr>
      <w:hyperlink w:history="1" w:anchor="_Toc210655203">
        <w:r w:rsidRPr="00F76DD5">
          <w:rPr>
            <w:rStyle w:val="Hyperlink"/>
            <w:noProof/>
          </w:rPr>
          <w:t>Mental and Nervous Treatment Benefits and Substance Abuse Treatment Benefits</w:t>
        </w:r>
        <w:r>
          <w:rPr>
            <w:noProof/>
          </w:rPr>
          <w:tab/>
        </w:r>
        <w:r>
          <w:rPr>
            <w:noProof/>
          </w:rPr>
          <w:fldChar w:fldCharType="begin"/>
        </w:r>
        <w:r>
          <w:rPr>
            <w:noProof/>
          </w:rPr>
          <w:instrText xml:space="preserve"> PAGEREF _Toc210655203 \h </w:instrText>
        </w:r>
        <w:r>
          <w:rPr>
            <w:noProof/>
          </w:rPr>
        </w:r>
        <w:r>
          <w:rPr>
            <w:noProof/>
          </w:rPr>
          <w:fldChar w:fldCharType="separate"/>
        </w:r>
        <w:r>
          <w:rPr>
            <w:noProof/>
          </w:rPr>
          <w:t>17</w:t>
        </w:r>
        <w:r>
          <w:rPr>
            <w:noProof/>
          </w:rPr>
          <w:fldChar w:fldCharType="end"/>
        </w:r>
      </w:hyperlink>
    </w:p>
    <w:p w:rsidR="008235F1" w:rsidRDefault="008235F1" w14:paraId="7CD37FC7" w14:textId="356CFD23">
      <w:pPr>
        <w:pStyle w:val="TOC2"/>
        <w:rPr>
          <w:rFonts w:asciiTheme="minorHAnsi" w:hAnsiTheme="minorHAnsi" w:eastAsiaTheme="minorEastAsia" w:cstheme="minorBidi"/>
          <w:noProof/>
          <w:kern w:val="2"/>
          <w:szCs w:val="24"/>
          <w14:ligatures w14:val="standardContextual"/>
        </w:rPr>
      </w:pPr>
      <w:hyperlink w:history="1" w:anchor="_Toc210655204">
        <w:r w:rsidRPr="00F76DD5">
          <w:rPr>
            <w:rStyle w:val="Hyperlink"/>
            <w:noProof/>
          </w:rPr>
          <w:t>Special Benefits</w:t>
        </w:r>
        <w:r>
          <w:rPr>
            <w:noProof/>
          </w:rPr>
          <w:tab/>
        </w:r>
        <w:r>
          <w:rPr>
            <w:noProof/>
          </w:rPr>
          <w:fldChar w:fldCharType="begin"/>
        </w:r>
        <w:r>
          <w:rPr>
            <w:noProof/>
          </w:rPr>
          <w:instrText xml:space="preserve"> PAGEREF _Toc210655204 \h </w:instrText>
        </w:r>
        <w:r>
          <w:rPr>
            <w:noProof/>
          </w:rPr>
        </w:r>
        <w:r>
          <w:rPr>
            <w:noProof/>
          </w:rPr>
          <w:fldChar w:fldCharType="separate"/>
        </w:r>
        <w:r>
          <w:rPr>
            <w:noProof/>
          </w:rPr>
          <w:t>19</w:t>
        </w:r>
        <w:r>
          <w:rPr>
            <w:noProof/>
          </w:rPr>
          <w:fldChar w:fldCharType="end"/>
        </w:r>
      </w:hyperlink>
    </w:p>
    <w:p w:rsidR="008235F1" w:rsidRDefault="008235F1" w14:paraId="58D9F438" w14:textId="33CD97F7">
      <w:pPr>
        <w:pStyle w:val="TOC2"/>
        <w:rPr>
          <w:rFonts w:asciiTheme="minorHAnsi" w:hAnsiTheme="minorHAnsi" w:eastAsiaTheme="minorEastAsia" w:cstheme="minorBidi"/>
          <w:noProof/>
          <w:kern w:val="2"/>
          <w:szCs w:val="24"/>
          <w14:ligatures w14:val="standardContextual"/>
        </w:rPr>
      </w:pPr>
      <w:hyperlink w:history="1" w:anchor="_Toc210655205">
        <w:r w:rsidRPr="00F76DD5">
          <w:rPr>
            <w:rStyle w:val="Hyperlink"/>
            <w:noProof/>
          </w:rPr>
          <w:t>Major Medical Benefits</w:t>
        </w:r>
        <w:r>
          <w:rPr>
            <w:noProof/>
          </w:rPr>
          <w:tab/>
        </w:r>
        <w:r>
          <w:rPr>
            <w:noProof/>
          </w:rPr>
          <w:fldChar w:fldCharType="begin"/>
        </w:r>
        <w:r>
          <w:rPr>
            <w:noProof/>
          </w:rPr>
          <w:instrText xml:space="preserve"> PAGEREF _Toc210655205 \h </w:instrText>
        </w:r>
        <w:r>
          <w:rPr>
            <w:noProof/>
          </w:rPr>
        </w:r>
        <w:r>
          <w:rPr>
            <w:noProof/>
          </w:rPr>
          <w:fldChar w:fldCharType="separate"/>
        </w:r>
        <w:r>
          <w:rPr>
            <w:noProof/>
          </w:rPr>
          <w:t>21</w:t>
        </w:r>
        <w:r>
          <w:rPr>
            <w:noProof/>
          </w:rPr>
          <w:fldChar w:fldCharType="end"/>
        </w:r>
      </w:hyperlink>
    </w:p>
    <w:p w:rsidR="008235F1" w:rsidRDefault="008235F1" w14:paraId="3C7AFD28" w14:textId="56DB6BA4">
      <w:pPr>
        <w:pStyle w:val="TOC2"/>
        <w:rPr>
          <w:rFonts w:asciiTheme="minorHAnsi" w:hAnsiTheme="minorHAnsi" w:eastAsiaTheme="minorEastAsia" w:cstheme="minorBidi"/>
          <w:noProof/>
          <w:kern w:val="2"/>
          <w:szCs w:val="24"/>
          <w14:ligatures w14:val="standardContextual"/>
        </w:rPr>
      </w:pPr>
      <w:hyperlink w:history="1" w:anchor="_Toc210655206">
        <w:r w:rsidRPr="00F76DD5">
          <w:rPr>
            <w:rStyle w:val="Hyperlink"/>
            <w:noProof/>
          </w:rPr>
          <w:t>Additional Benefits When Network Providers Are Used</w:t>
        </w:r>
        <w:r>
          <w:rPr>
            <w:noProof/>
          </w:rPr>
          <w:tab/>
        </w:r>
        <w:r>
          <w:rPr>
            <w:noProof/>
          </w:rPr>
          <w:fldChar w:fldCharType="begin"/>
        </w:r>
        <w:r>
          <w:rPr>
            <w:noProof/>
          </w:rPr>
          <w:instrText xml:space="preserve"> PAGEREF _Toc210655206 \h </w:instrText>
        </w:r>
        <w:r>
          <w:rPr>
            <w:noProof/>
          </w:rPr>
        </w:r>
        <w:r>
          <w:rPr>
            <w:noProof/>
          </w:rPr>
          <w:fldChar w:fldCharType="separate"/>
        </w:r>
        <w:r>
          <w:rPr>
            <w:noProof/>
          </w:rPr>
          <w:t>28</w:t>
        </w:r>
        <w:r>
          <w:rPr>
            <w:noProof/>
          </w:rPr>
          <w:fldChar w:fldCharType="end"/>
        </w:r>
      </w:hyperlink>
    </w:p>
    <w:p w:rsidR="008235F1" w:rsidRDefault="008235F1" w14:paraId="554EC830" w14:textId="3CB7BA64">
      <w:pPr>
        <w:pStyle w:val="TOC1"/>
        <w:rPr>
          <w:rFonts w:asciiTheme="minorHAnsi" w:hAnsiTheme="minorHAnsi" w:eastAsiaTheme="minorEastAsia" w:cstheme="minorBidi"/>
          <w:smallCaps w:val="0"/>
          <w:noProof/>
          <w:kern w:val="2"/>
          <w:szCs w:val="24"/>
          <w14:ligatures w14:val="standardContextual"/>
        </w:rPr>
      </w:pPr>
      <w:hyperlink w:history="1" w:anchor="_Toc210655207">
        <w:r w:rsidRPr="00F76DD5">
          <w:rPr>
            <w:rStyle w:val="Hyperlink"/>
            <w:noProof/>
          </w:rPr>
          <w:t>Prescription Drug Benefits</w:t>
        </w:r>
        <w:r>
          <w:rPr>
            <w:noProof/>
          </w:rPr>
          <w:tab/>
        </w:r>
        <w:r>
          <w:rPr>
            <w:noProof/>
          </w:rPr>
          <w:fldChar w:fldCharType="begin"/>
        </w:r>
        <w:r>
          <w:rPr>
            <w:noProof/>
          </w:rPr>
          <w:instrText xml:space="preserve"> PAGEREF _Toc210655207 \h </w:instrText>
        </w:r>
        <w:r>
          <w:rPr>
            <w:noProof/>
          </w:rPr>
        </w:r>
        <w:r>
          <w:rPr>
            <w:noProof/>
          </w:rPr>
          <w:fldChar w:fldCharType="separate"/>
        </w:r>
        <w:r>
          <w:rPr>
            <w:noProof/>
          </w:rPr>
          <w:t>30</w:t>
        </w:r>
        <w:r>
          <w:rPr>
            <w:noProof/>
          </w:rPr>
          <w:fldChar w:fldCharType="end"/>
        </w:r>
      </w:hyperlink>
    </w:p>
    <w:p w:rsidR="008235F1" w:rsidRDefault="008235F1" w14:paraId="4A62BF6A" w14:textId="1E5E192C">
      <w:pPr>
        <w:pStyle w:val="TOC2"/>
        <w:rPr>
          <w:rFonts w:asciiTheme="minorHAnsi" w:hAnsiTheme="minorHAnsi" w:eastAsiaTheme="minorEastAsia" w:cstheme="minorBidi"/>
          <w:noProof/>
          <w:kern w:val="2"/>
          <w:szCs w:val="24"/>
          <w14:ligatures w14:val="standardContextual"/>
        </w:rPr>
      </w:pPr>
      <w:hyperlink w:history="1" w:anchor="_Toc210655208">
        <w:r w:rsidRPr="00F76DD5">
          <w:rPr>
            <w:rStyle w:val="Hyperlink"/>
            <w:noProof/>
          </w:rPr>
          <w:t>Network Pharmacists</w:t>
        </w:r>
        <w:r>
          <w:rPr>
            <w:noProof/>
          </w:rPr>
          <w:tab/>
        </w:r>
        <w:r>
          <w:rPr>
            <w:noProof/>
          </w:rPr>
          <w:fldChar w:fldCharType="begin"/>
        </w:r>
        <w:r>
          <w:rPr>
            <w:noProof/>
          </w:rPr>
          <w:instrText xml:space="preserve"> PAGEREF _Toc210655208 \h </w:instrText>
        </w:r>
        <w:r>
          <w:rPr>
            <w:noProof/>
          </w:rPr>
        </w:r>
        <w:r>
          <w:rPr>
            <w:noProof/>
          </w:rPr>
          <w:fldChar w:fldCharType="separate"/>
        </w:r>
        <w:r>
          <w:rPr>
            <w:noProof/>
          </w:rPr>
          <w:t>30</w:t>
        </w:r>
        <w:r>
          <w:rPr>
            <w:noProof/>
          </w:rPr>
          <w:fldChar w:fldCharType="end"/>
        </w:r>
      </w:hyperlink>
    </w:p>
    <w:p w:rsidR="008235F1" w:rsidRDefault="008235F1" w14:paraId="49562784" w14:textId="5B210B92">
      <w:pPr>
        <w:pStyle w:val="TOC2"/>
        <w:rPr>
          <w:rFonts w:asciiTheme="minorHAnsi" w:hAnsiTheme="minorHAnsi" w:eastAsiaTheme="minorEastAsia" w:cstheme="minorBidi"/>
          <w:noProof/>
          <w:kern w:val="2"/>
          <w:szCs w:val="24"/>
          <w14:ligatures w14:val="standardContextual"/>
        </w:rPr>
      </w:pPr>
      <w:hyperlink w:history="1" w:anchor="_Toc210655209">
        <w:r w:rsidRPr="00F76DD5">
          <w:rPr>
            <w:rStyle w:val="Hyperlink"/>
            <w:noProof/>
          </w:rPr>
          <w:t>Non-Network Pharmacists</w:t>
        </w:r>
        <w:r>
          <w:rPr>
            <w:noProof/>
          </w:rPr>
          <w:tab/>
        </w:r>
        <w:r>
          <w:rPr>
            <w:noProof/>
          </w:rPr>
          <w:fldChar w:fldCharType="begin"/>
        </w:r>
        <w:r>
          <w:rPr>
            <w:noProof/>
          </w:rPr>
          <w:instrText xml:space="preserve"> PAGEREF _Toc210655209 \h </w:instrText>
        </w:r>
        <w:r>
          <w:rPr>
            <w:noProof/>
          </w:rPr>
        </w:r>
        <w:r>
          <w:rPr>
            <w:noProof/>
          </w:rPr>
          <w:fldChar w:fldCharType="separate"/>
        </w:r>
        <w:r>
          <w:rPr>
            <w:noProof/>
          </w:rPr>
          <w:t>30</w:t>
        </w:r>
        <w:r>
          <w:rPr>
            <w:noProof/>
          </w:rPr>
          <w:fldChar w:fldCharType="end"/>
        </w:r>
      </w:hyperlink>
    </w:p>
    <w:p w:rsidR="008235F1" w:rsidRDefault="008235F1" w14:paraId="0936BCE9" w14:textId="7EB1B2BB">
      <w:pPr>
        <w:pStyle w:val="TOC2"/>
        <w:rPr>
          <w:rFonts w:asciiTheme="minorHAnsi" w:hAnsiTheme="minorHAnsi" w:eastAsiaTheme="minorEastAsia" w:cstheme="minorBidi"/>
          <w:noProof/>
          <w:kern w:val="2"/>
          <w:szCs w:val="24"/>
          <w14:ligatures w14:val="standardContextual"/>
        </w:rPr>
      </w:pPr>
      <w:hyperlink w:history="1" w:anchor="_Toc210655210">
        <w:r w:rsidRPr="00F76DD5">
          <w:rPr>
            <w:rStyle w:val="Hyperlink"/>
            <w:noProof/>
          </w:rPr>
          <w:t>Mandatory Maintenance Drug Program</w:t>
        </w:r>
        <w:r>
          <w:rPr>
            <w:noProof/>
          </w:rPr>
          <w:tab/>
        </w:r>
        <w:r>
          <w:rPr>
            <w:noProof/>
          </w:rPr>
          <w:fldChar w:fldCharType="begin"/>
        </w:r>
        <w:r>
          <w:rPr>
            <w:noProof/>
          </w:rPr>
          <w:instrText xml:space="preserve"> PAGEREF _Toc210655210 \h </w:instrText>
        </w:r>
        <w:r>
          <w:rPr>
            <w:noProof/>
          </w:rPr>
        </w:r>
        <w:r>
          <w:rPr>
            <w:noProof/>
          </w:rPr>
          <w:fldChar w:fldCharType="separate"/>
        </w:r>
        <w:r>
          <w:rPr>
            <w:noProof/>
          </w:rPr>
          <w:t>30</w:t>
        </w:r>
        <w:r>
          <w:rPr>
            <w:noProof/>
          </w:rPr>
          <w:fldChar w:fldCharType="end"/>
        </w:r>
      </w:hyperlink>
    </w:p>
    <w:p w:rsidR="008235F1" w:rsidRDefault="008235F1" w14:paraId="13F9F4D7" w14:textId="71AEAE3D">
      <w:pPr>
        <w:pStyle w:val="TOC2"/>
        <w:rPr>
          <w:rFonts w:asciiTheme="minorHAnsi" w:hAnsiTheme="minorHAnsi" w:eastAsiaTheme="minorEastAsia" w:cstheme="minorBidi"/>
          <w:noProof/>
          <w:kern w:val="2"/>
          <w:szCs w:val="24"/>
          <w14:ligatures w14:val="standardContextual"/>
        </w:rPr>
      </w:pPr>
      <w:hyperlink w:history="1" w:anchor="_Toc210655211">
        <w:r w:rsidRPr="00F76DD5">
          <w:rPr>
            <w:rStyle w:val="Hyperlink"/>
            <w:noProof/>
          </w:rPr>
          <w:t>Diabetes Strip Benefits</w:t>
        </w:r>
        <w:r>
          <w:rPr>
            <w:noProof/>
          </w:rPr>
          <w:tab/>
        </w:r>
        <w:r>
          <w:rPr>
            <w:noProof/>
          </w:rPr>
          <w:fldChar w:fldCharType="begin"/>
        </w:r>
        <w:r>
          <w:rPr>
            <w:noProof/>
          </w:rPr>
          <w:instrText xml:space="preserve"> PAGEREF _Toc210655211 \h </w:instrText>
        </w:r>
        <w:r>
          <w:rPr>
            <w:noProof/>
          </w:rPr>
        </w:r>
        <w:r>
          <w:rPr>
            <w:noProof/>
          </w:rPr>
          <w:fldChar w:fldCharType="separate"/>
        </w:r>
        <w:r>
          <w:rPr>
            <w:noProof/>
          </w:rPr>
          <w:t>30</w:t>
        </w:r>
        <w:r>
          <w:rPr>
            <w:noProof/>
          </w:rPr>
          <w:fldChar w:fldCharType="end"/>
        </w:r>
      </w:hyperlink>
    </w:p>
    <w:p w:rsidR="008235F1" w:rsidRDefault="008235F1" w14:paraId="77328670" w14:textId="17FDA944">
      <w:pPr>
        <w:pStyle w:val="TOC2"/>
        <w:rPr>
          <w:rFonts w:asciiTheme="minorHAnsi" w:hAnsiTheme="minorHAnsi" w:eastAsiaTheme="minorEastAsia" w:cstheme="minorBidi"/>
          <w:noProof/>
          <w:kern w:val="2"/>
          <w:szCs w:val="24"/>
          <w14:ligatures w14:val="standardContextual"/>
        </w:rPr>
      </w:pPr>
      <w:hyperlink w:history="1" w:anchor="_Toc210655212">
        <w:r w:rsidRPr="00F76DD5">
          <w:rPr>
            <w:rStyle w:val="Hyperlink"/>
            <w:noProof/>
          </w:rPr>
          <w:t>Prescription Drug Benefit Limitations</w:t>
        </w:r>
        <w:r>
          <w:rPr>
            <w:noProof/>
          </w:rPr>
          <w:tab/>
        </w:r>
        <w:r>
          <w:rPr>
            <w:noProof/>
          </w:rPr>
          <w:fldChar w:fldCharType="begin"/>
        </w:r>
        <w:r>
          <w:rPr>
            <w:noProof/>
          </w:rPr>
          <w:instrText xml:space="preserve"> PAGEREF _Toc210655212 \h </w:instrText>
        </w:r>
        <w:r>
          <w:rPr>
            <w:noProof/>
          </w:rPr>
        </w:r>
        <w:r>
          <w:rPr>
            <w:noProof/>
          </w:rPr>
          <w:fldChar w:fldCharType="separate"/>
        </w:r>
        <w:r>
          <w:rPr>
            <w:noProof/>
          </w:rPr>
          <w:t>30</w:t>
        </w:r>
        <w:r>
          <w:rPr>
            <w:noProof/>
          </w:rPr>
          <w:fldChar w:fldCharType="end"/>
        </w:r>
      </w:hyperlink>
    </w:p>
    <w:p w:rsidR="008235F1" w:rsidRDefault="008235F1" w14:paraId="685C6894" w14:textId="6AAF7116">
      <w:pPr>
        <w:pStyle w:val="TOC2"/>
        <w:rPr>
          <w:rFonts w:asciiTheme="minorHAnsi" w:hAnsiTheme="minorHAnsi" w:eastAsiaTheme="minorEastAsia" w:cstheme="minorBidi"/>
          <w:noProof/>
          <w:kern w:val="2"/>
          <w:szCs w:val="24"/>
          <w14:ligatures w14:val="standardContextual"/>
        </w:rPr>
      </w:pPr>
      <w:hyperlink w:history="1" w:anchor="_Toc210655213">
        <w:r w:rsidRPr="00F76DD5">
          <w:rPr>
            <w:rStyle w:val="Hyperlink"/>
            <w:noProof/>
          </w:rPr>
          <w:t>Expiration</w:t>
        </w:r>
        <w:r>
          <w:rPr>
            <w:noProof/>
          </w:rPr>
          <w:tab/>
        </w:r>
        <w:r>
          <w:rPr>
            <w:noProof/>
          </w:rPr>
          <w:fldChar w:fldCharType="begin"/>
        </w:r>
        <w:r>
          <w:rPr>
            <w:noProof/>
          </w:rPr>
          <w:instrText xml:space="preserve"> PAGEREF _Toc210655213 \h </w:instrText>
        </w:r>
        <w:r>
          <w:rPr>
            <w:noProof/>
          </w:rPr>
        </w:r>
        <w:r>
          <w:rPr>
            <w:noProof/>
          </w:rPr>
          <w:fldChar w:fldCharType="separate"/>
        </w:r>
        <w:r>
          <w:rPr>
            <w:noProof/>
          </w:rPr>
          <w:t>31</w:t>
        </w:r>
        <w:r>
          <w:rPr>
            <w:noProof/>
          </w:rPr>
          <w:fldChar w:fldCharType="end"/>
        </w:r>
      </w:hyperlink>
    </w:p>
    <w:p w:rsidR="008235F1" w:rsidRDefault="008235F1" w14:paraId="3C24D334" w14:textId="1C83566E">
      <w:pPr>
        <w:pStyle w:val="TOC1"/>
        <w:rPr>
          <w:rFonts w:asciiTheme="minorHAnsi" w:hAnsiTheme="minorHAnsi" w:eastAsiaTheme="minorEastAsia" w:cstheme="minorBidi"/>
          <w:smallCaps w:val="0"/>
          <w:noProof/>
          <w:kern w:val="2"/>
          <w:szCs w:val="24"/>
          <w14:ligatures w14:val="standardContextual"/>
        </w:rPr>
      </w:pPr>
      <w:hyperlink w:history="1" w:anchor="_Toc210655214">
        <w:r w:rsidRPr="00F76DD5">
          <w:rPr>
            <w:rStyle w:val="Hyperlink"/>
            <w:noProof/>
          </w:rPr>
          <w:t>Pre-Notification and Case Management</w:t>
        </w:r>
        <w:r>
          <w:rPr>
            <w:noProof/>
          </w:rPr>
          <w:tab/>
        </w:r>
        <w:r>
          <w:rPr>
            <w:noProof/>
          </w:rPr>
          <w:fldChar w:fldCharType="begin"/>
        </w:r>
        <w:r>
          <w:rPr>
            <w:noProof/>
          </w:rPr>
          <w:instrText xml:space="preserve"> PAGEREF _Toc210655214 \h </w:instrText>
        </w:r>
        <w:r>
          <w:rPr>
            <w:noProof/>
          </w:rPr>
        </w:r>
        <w:r>
          <w:rPr>
            <w:noProof/>
          </w:rPr>
          <w:fldChar w:fldCharType="separate"/>
        </w:r>
        <w:r>
          <w:rPr>
            <w:noProof/>
          </w:rPr>
          <w:t>33</w:t>
        </w:r>
        <w:r>
          <w:rPr>
            <w:noProof/>
          </w:rPr>
          <w:fldChar w:fldCharType="end"/>
        </w:r>
      </w:hyperlink>
    </w:p>
    <w:p w:rsidR="008235F1" w:rsidRDefault="008235F1" w14:paraId="6BC738C5" w14:textId="01610966">
      <w:pPr>
        <w:pStyle w:val="TOC2"/>
        <w:rPr>
          <w:rFonts w:asciiTheme="minorHAnsi" w:hAnsiTheme="minorHAnsi" w:eastAsiaTheme="minorEastAsia" w:cstheme="minorBidi"/>
          <w:noProof/>
          <w:kern w:val="2"/>
          <w:szCs w:val="24"/>
          <w14:ligatures w14:val="standardContextual"/>
        </w:rPr>
      </w:pPr>
      <w:hyperlink w:history="1" w:anchor="_Toc210655215">
        <w:r w:rsidRPr="00F76DD5">
          <w:rPr>
            <w:rStyle w:val="Hyperlink"/>
            <w:noProof/>
          </w:rPr>
          <w:t>Pre-Notification</w:t>
        </w:r>
        <w:r>
          <w:rPr>
            <w:noProof/>
          </w:rPr>
          <w:tab/>
        </w:r>
        <w:r>
          <w:rPr>
            <w:noProof/>
          </w:rPr>
          <w:fldChar w:fldCharType="begin"/>
        </w:r>
        <w:r>
          <w:rPr>
            <w:noProof/>
          </w:rPr>
          <w:instrText xml:space="preserve"> PAGEREF _Toc210655215 \h </w:instrText>
        </w:r>
        <w:r>
          <w:rPr>
            <w:noProof/>
          </w:rPr>
        </w:r>
        <w:r>
          <w:rPr>
            <w:noProof/>
          </w:rPr>
          <w:fldChar w:fldCharType="separate"/>
        </w:r>
        <w:r>
          <w:rPr>
            <w:noProof/>
          </w:rPr>
          <w:t>33</w:t>
        </w:r>
        <w:r>
          <w:rPr>
            <w:noProof/>
          </w:rPr>
          <w:fldChar w:fldCharType="end"/>
        </w:r>
      </w:hyperlink>
    </w:p>
    <w:p w:rsidR="008235F1" w:rsidRDefault="008235F1" w14:paraId="54D9D753" w14:textId="0C796BF6">
      <w:pPr>
        <w:pStyle w:val="TOC2"/>
        <w:rPr>
          <w:rFonts w:asciiTheme="minorHAnsi" w:hAnsiTheme="minorHAnsi" w:eastAsiaTheme="minorEastAsia" w:cstheme="minorBidi"/>
          <w:noProof/>
          <w:kern w:val="2"/>
          <w:szCs w:val="24"/>
          <w14:ligatures w14:val="standardContextual"/>
        </w:rPr>
      </w:pPr>
      <w:hyperlink w:history="1" w:anchor="_Toc210655216">
        <w:r w:rsidRPr="00F76DD5">
          <w:rPr>
            <w:rStyle w:val="Hyperlink"/>
            <w:noProof/>
          </w:rPr>
          <w:t>Case Management</w:t>
        </w:r>
        <w:r>
          <w:rPr>
            <w:noProof/>
          </w:rPr>
          <w:tab/>
        </w:r>
        <w:r>
          <w:rPr>
            <w:noProof/>
          </w:rPr>
          <w:fldChar w:fldCharType="begin"/>
        </w:r>
        <w:r>
          <w:rPr>
            <w:noProof/>
          </w:rPr>
          <w:instrText xml:space="preserve"> PAGEREF _Toc210655216 \h </w:instrText>
        </w:r>
        <w:r>
          <w:rPr>
            <w:noProof/>
          </w:rPr>
        </w:r>
        <w:r>
          <w:rPr>
            <w:noProof/>
          </w:rPr>
          <w:fldChar w:fldCharType="separate"/>
        </w:r>
        <w:r>
          <w:rPr>
            <w:noProof/>
          </w:rPr>
          <w:t>33</w:t>
        </w:r>
        <w:r>
          <w:rPr>
            <w:noProof/>
          </w:rPr>
          <w:fldChar w:fldCharType="end"/>
        </w:r>
      </w:hyperlink>
    </w:p>
    <w:p w:rsidR="008235F1" w:rsidRDefault="008235F1" w14:paraId="44266B6F" w14:textId="3BDAA89C">
      <w:pPr>
        <w:pStyle w:val="TOC1"/>
        <w:rPr>
          <w:rFonts w:asciiTheme="minorHAnsi" w:hAnsiTheme="minorHAnsi" w:eastAsiaTheme="minorEastAsia" w:cstheme="minorBidi"/>
          <w:smallCaps w:val="0"/>
          <w:noProof/>
          <w:kern w:val="2"/>
          <w:szCs w:val="24"/>
          <w14:ligatures w14:val="standardContextual"/>
        </w:rPr>
      </w:pPr>
      <w:hyperlink w:history="1" w:anchor="_Toc210655217">
        <w:r w:rsidRPr="00F76DD5">
          <w:rPr>
            <w:rStyle w:val="Hyperlink"/>
            <w:noProof/>
          </w:rPr>
          <w:t>Dental Care Benefits</w:t>
        </w:r>
        <w:r>
          <w:rPr>
            <w:noProof/>
          </w:rPr>
          <w:tab/>
        </w:r>
        <w:r>
          <w:rPr>
            <w:noProof/>
          </w:rPr>
          <w:fldChar w:fldCharType="begin"/>
        </w:r>
        <w:r>
          <w:rPr>
            <w:noProof/>
          </w:rPr>
          <w:instrText xml:space="preserve"> PAGEREF _Toc210655217 \h </w:instrText>
        </w:r>
        <w:r>
          <w:rPr>
            <w:noProof/>
          </w:rPr>
        </w:r>
        <w:r>
          <w:rPr>
            <w:noProof/>
          </w:rPr>
          <w:fldChar w:fldCharType="separate"/>
        </w:r>
        <w:r>
          <w:rPr>
            <w:noProof/>
          </w:rPr>
          <w:t>35</w:t>
        </w:r>
        <w:r>
          <w:rPr>
            <w:noProof/>
          </w:rPr>
          <w:fldChar w:fldCharType="end"/>
        </w:r>
      </w:hyperlink>
    </w:p>
    <w:p w:rsidR="008235F1" w:rsidRDefault="008235F1" w14:paraId="10F46AD4" w14:textId="13B35F49">
      <w:pPr>
        <w:pStyle w:val="TOC1"/>
        <w:rPr>
          <w:rFonts w:asciiTheme="minorHAnsi" w:hAnsiTheme="minorHAnsi" w:eastAsiaTheme="minorEastAsia" w:cstheme="minorBidi"/>
          <w:smallCaps w:val="0"/>
          <w:noProof/>
          <w:kern w:val="2"/>
          <w:szCs w:val="24"/>
          <w14:ligatures w14:val="standardContextual"/>
        </w:rPr>
      </w:pPr>
      <w:hyperlink w:history="1" w:anchor="_Toc210655218">
        <w:r w:rsidRPr="00F76DD5">
          <w:rPr>
            <w:rStyle w:val="Hyperlink"/>
            <w:noProof/>
          </w:rPr>
          <w:t>Vision Care Benefits</w:t>
        </w:r>
        <w:r>
          <w:rPr>
            <w:noProof/>
          </w:rPr>
          <w:tab/>
        </w:r>
        <w:r>
          <w:rPr>
            <w:noProof/>
          </w:rPr>
          <w:fldChar w:fldCharType="begin"/>
        </w:r>
        <w:r>
          <w:rPr>
            <w:noProof/>
          </w:rPr>
          <w:instrText xml:space="preserve"> PAGEREF _Toc210655218 \h </w:instrText>
        </w:r>
        <w:r>
          <w:rPr>
            <w:noProof/>
          </w:rPr>
        </w:r>
        <w:r>
          <w:rPr>
            <w:noProof/>
          </w:rPr>
          <w:fldChar w:fldCharType="separate"/>
        </w:r>
        <w:r>
          <w:rPr>
            <w:noProof/>
          </w:rPr>
          <w:t>36</w:t>
        </w:r>
        <w:r>
          <w:rPr>
            <w:noProof/>
          </w:rPr>
          <w:fldChar w:fldCharType="end"/>
        </w:r>
      </w:hyperlink>
    </w:p>
    <w:p w:rsidR="008235F1" w:rsidRDefault="008235F1" w14:paraId="0BB2F0E7" w14:textId="6A791223">
      <w:pPr>
        <w:pStyle w:val="TOC1"/>
        <w:rPr>
          <w:rFonts w:asciiTheme="minorHAnsi" w:hAnsiTheme="minorHAnsi" w:eastAsiaTheme="minorEastAsia" w:cstheme="minorBidi"/>
          <w:smallCaps w:val="0"/>
          <w:noProof/>
          <w:kern w:val="2"/>
          <w:szCs w:val="24"/>
          <w14:ligatures w14:val="standardContextual"/>
        </w:rPr>
      </w:pPr>
      <w:hyperlink w:history="1" w:anchor="_Toc210655219">
        <w:r w:rsidRPr="00F76DD5">
          <w:rPr>
            <w:rStyle w:val="Hyperlink"/>
            <w:noProof/>
          </w:rPr>
          <w:t>Death Benefits</w:t>
        </w:r>
        <w:r>
          <w:rPr>
            <w:noProof/>
          </w:rPr>
          <w:tab/>
        </w:r>
        <w:r>
          <w:rPr>
            <w:noProof/>
          </w:rPr>
          <w:fldChar w:fldCharType="begin"/>
        </w:r>
        <w:r>
          <w:rPr>
            <w:noProof/>
          </w:rPr>
          <w:instrText xml:space="preserve"> PAGEREF _Toc210655219 \h </w:instrText>
        </w:r>
        <w:r>
          <w:rPr>
            <w:noProof/>
          </w:rPr>
        </w:r>
        <w:r>
          <w:rPr>
            <w:noProof/>
          </w:rPr>
          <w:fldChar w:fldCharType="separate"/>
        </w:r>
        <w:r>
          <w:rPr>
            <w:noProof/>
          </w:rPr>
          <w:t>37</w:t>
        </w:r>
        <w:r>
          <w:rPr>
            <w:noProof/>
          </w:rPr>
          <w:fldChar w:fldCharType="end"/>
        </w:r>
      </w:hyperlink>
    </w:p>
    <w:p w:rsidR="008235F1" w:rsidRDefault="008235F1" w14:paraId="6AD095FF" w14:textId="460E1B91">
      <w:pPr>
        <w:pStyle w:val="TOC2"/>
        <w:rPr>
          <w:rFonts w:asciiTheme="minorHAnsi" w:hAnsiTheme="minorHAnsi" w:eastAsiaTheme="minorEastAsia" w:cstheme="minorBidi"/>
          <w:noProof/>
          <w:kern w:val="2"/>
          <w:szCs w:val="24"/>
          <w14:ligatures w14:val="standardContextual"/>
        </w:rPr>
      </w:pPr>
      <w:hyperlink w:history="1" w:anchor="_Toc210655220">
        <w:r w:rsidRPr="00F76DD5">
          <w:rPr>
            <w:rStyle w:val="Hyperlink"/>
            <w:noProof/>
          </w:rPr>
          <w:t>Coverage: Covered Employees Only</w:t>
        </w:r>
        <w:r>
          <w:rPr>
            <w:noProof/>
          </w:rPr>
          <w:tab/>
        </w:r>
        <w:r>
          <w:rPr>
            <w:noProof/>
          </w:rPr>
          <w:fldChar w:fldCharType="begin"/>
        </w:r>
        <w:r>
          <w:rPr>
            <w:noProof/>
          </w:rPr>
          <w:instrText xml:space="preserve"> PAGEREF _Toc210655220 \h </w:instrText>
        </w:r>
        <w:r>
          <w:rPr>
            <w:noProof/>
          </w:rPr>
        </w:r>
        <w:r>
          <w:rPr>
            <w:noProof/>
          </w:rPr>
          <w:fldChar w:fldCharType="separate"/>
        </w:r>
        <w:r>
          <w:rPr>
            <w:noProof/>
          </w:rPr>
          <w:t>37</w:t>
        </w:r>
        <w:r>
          <w:rPr>
            <w:noProof/>
          </w:rPr>
          <w:fldChar w:fldCharType="end"/>
        </w:r>
      </w:hyperlink>
    </w:p>
    <w:p w:rsidR="008235F1" w:rsidRDefault="008235F1" w14:paraId="5F174DCC" w14:textId="6BF22265">
      <w:pPr>
        <w:pStyle w:val="TOC2"/>
        <w:rPr>
          <w:rFonts w:asciiTheme="minorHAnsi" w:hAnsiTheme="minorHAnsi" w:eastAsiaTheme="minorEastAsia" w:cstheme="minorBidi"/>
          <w:noProof/>
          <w:kern w:val="2"/>
          <w:szCs w:val="24"/>
          <w14:ligatures w14:val="standardContextual"/>
        </w:rPr>
      </w:pPr>
      <w:hyperlink w:history="1" w:anchor="_Toc210655221">
        <w:r w:rsidRPr="00F76DD5">
          <w:rPr>
            <w:rStyle w:val="Hyperlink"/>
            <w:noProof/>
          </w:rPr>
          <w:t>Determining the Amount of the Death Benefit</w:t>
        </w:r>
        <w:r>
          <w:rPr>
            <w:noProof/>
          </w:rPr>
          <w:tab/>
        </w:r>
        <w:r>
          <w:rPr>
            <w:noProof/>
          </w:rPr>
          <w:fldChar w:fldCharType="begin"/>
        </w:r>
        <w:r>
          <w:rPr>
            <w:noProof/>
          </w:rPr>
          <w:instrText xml:space="preserve"> PAGEREF _Toc210655221 \h </w:instrText>
        </w:r>
        <w:r>
          <w:rPr>
            <w:noProof/>
          </w:rPr>
        </w:r>
        <w:r>
          <w:rPr>
            <w:noProof/>
          </w:rPr>
          <w:fldChar w:fldCharType="separate"/>
        </w:r>
        <w:r>
          <w:rPr>
            <w:noProof/>
          </w:rPr>
          <w:t>37</w:t>
        </w:r>
        <w:r>
          <w:rPr>
            <w:noProof/>
          </w:rPr>
          <w:fldChar w:fldCharType="end"/>
        </w:r>
      </w:hyperlink>
    </w:p>
    <w:p w:rsidR="008235F1" w:rsidRDefault="008235F1" w14:paraId="1C10762F" w14:textId="272FFAF3">
      <w:pPr>
        <w:pStyle w:val="TOC2"/>
        <w:rPr>
          <w:rFonts w:asciiTheme="minorHAnsi" w:hAnsiTheme="minorHAnsi" w:eastAsiaTheme="minorEastAsia" w:cstheme="minorBidi"/>
          <w:noProof/>
          <w:kern w:val="2"/>
          <w:szCs w:val="24"/>
          <w14:ligatures w14:val="standardContextual"/>
        </w:rPr>
      </w:pPr>
      <w:hyperlink w:history="1" w:anchor="_Toc210655222">
        <w:r w:rsidRPr="00F76DD5">
          <w:rPr>
            <w:rStyle w:val="Hyperlink"/>
            <w:noProof/>
          </w:rPr>
          <w:t>Effective Date</w:t>
        </w:r>
        <w:r>
          <w:rPr>
            <w:noProof/>
          </w:rPr>
          <w:tab/>
        </w:r>
        <w:r>
          <w:rPr>
            <w:noProof/>
          </w:rPr>
          <w:fldChar w:fldCharType="begin"/>
        </w:r>
        <w:r>
          <w:rPr>
            <w:noProof/>
          </w:rPr>
          <w:instrText xml:space="preserve"> PAGEREF _Toc210655222 \h </w:instrText>
        </w:r>
        <w:r>
          <w:rPr>
            <w:noProof/>
          </w:rPr>
        </w:r>
        <w:r>
          <w:rPr>
            <w:noProof/>
          </w:rPr>
          <w:fldChar w:fldCharType="separate"/>
        </w:r>
        <w:r>
          <w:rPr>
            <w:noProof/>
          </w:rPr>
          <w:t>37</w:t>
        </w:r>
        <w:r>
          <w:rPr>
            <w:noProof/>
          </w:rPr>
          <w:fldChar w:fldCharType="end"/>
        </w:r>
      </w:hyperlink>
    </w:p>
    <w:p w:rsidR="008235F1" w:rsidRDefault="008235F1" w14:paraId="3E92B234" w14:textId="24AC96CC">
      <w:pPr>
        <w:pStyle w:val="TOC2"/>
        <w:rPr>
          <w:rFonts w:asciiTheme="minorHAnsi" w:hAnsiTheme="minorHAnsi" w:eastAsiaTheme="minorEastAsia" w:cstheme="minorBidi"/>
          <w:noProof/>
          <w:kern w:val="2"/>
          <w:szCs w:val="24"/>
          <w14:ligatures w14:val="standardContextual"/>
        </w:rPr>
      </w:pPr>
      <w:hyperlink w:history="1" w:anchor="_Toc210655223">
        <w:r w:rsidRPr="00F76DD5">
          <w:rPr>
            <w:rStyle w:val="Hyperlink"/>
            <w:noProof/>
          </w:rPr>
          <w:t>Facility of Payment</w:t>
        </w:r>
        <w:r>
          <w:rPr>
            <w:noProof/>
          </w:rPr>
          <w:tab/>
        </w:r>
        <w:r>
          <w:rPr>
            <w:noProof/>
          </w:rPr>
          <w:fldChar w:fldCharType="begin"/>
        </w:r>
        <w:r>
          <w:rPr>
            <w:noProof/>
          </w:rPr>
          <w:instrText xml:space="preserve"> PAGEREF _Toc210655223 \h </w:instrText>
        </w:r>
        <w:r>
          <w:rPr>
            <w:noProof/>
          </w:rPr>
        </w:r>
        <w:r>
          <w:rPr>
            <w:noProof/>
          </w:rPr>
          <w:fldChar w:fldCharType="separate"/>
        </w:r>
        <w:r>
          <w:rPr>
            <w:noProof/>
          </w:rPr>
          <w:t>37</w:t>
        </w:r>
        <w:r>
          <w:rPr>
            <w:noProof/>
          </w:rPr>
          <w:fldChar w:fldCharType="end"/>
        </w:r>
      </w:hyperlink>
    </w:p>
    <w:p w:rsidR="008235F1" w:rsidRDefault="008235F1" w14:paraId="1CCB5986" w14:textId="17F7D564">
      <w:pPr>
        <w:pStyle w:val="TOC2"/>
        <w:rPr>
          <w:rFonts w:asciiTheme="minorHAnsi" w:hAnsiTheme="minorHAnsi" w:eastAsiaTheme="minorEastAsia" w:cstheme="minorBidi"/>
          <w:noProof/>
          <w:kern w:val="2"/>
          <w:szCs w:val="24"/>
          <w14:ligatures w14:val="standardContextual"/>
        </w:rPr>
      </w:pPr>
      <w:hyperlink w:history="1" w:anchor="_Toc210655224">
        <w:r w:rsidRPr="00F76DD5">
          <w:rPr>
            <w:rStyle w:val="Hyperlink"/>
            <w:noProof/>
          </w:rPr>
          <w:t>Beneficiary</w:t>
        </w:r>
        <w:r>
          <w:rPr>
            <w:noProof/>
          </w:rPr>
          <w:tab/>
        </w:r>
        <w:r>
          <w:rPr>
            <w:noProof/>
          </w:rPr>
          <w:fldChar w:fldCharType="begin"/>
        </w:r>
        <w:r>
          <w:rPr>
            <w:noProof/>
          </w:rPr>
          <w:instrText xml:space="preserve"> PAGEREF _Toc210655224 \h </w:instrText>
        </w:r>
        <w:r>
          <w:rPr>
            <w:noProof/>
          </w:rPr>
        </w:r>
        <w:r>
          <w:rPr>
            <w:noProof/>
          </w:rPr>
          <w:fldChar w:fldCharType="separate"/>
        </w:r>
        <w:r>
          <w:rPr>
            <w:noProof/>
          </w:rPr>
          <w:t>37</w:t>
        </w:r>
        <w:r>
          <w:rPr>
            <w:noProof/>
          </w:rPr>
          <w:fldChar w:fldCharType="end"/>
        </w:r>
      </w:hyperlink>
    </w:p>
    <w:p w:rsidR="008235F1" w:rsidRDefault="008235F1" w14:paraId="40361AFC" w14:textId="10AA59DC">
      <w:pPr>
        <w:pStyle w:val="TOC2"/>
        <w:rPr>
          <w:rFonts w:asciiTheme="minorHAnsi" w:hAnsiTheme="minorHAnsi" w:eastAsiaTheme="minorEastAsia" w:cstheme="minorBidi"/>
          <w:noProof/>
          <w:kern w:val="2"/>
          <w:szCs w:val="24"/>
          <w14:ligatures w14:val="standardContextual"/>
        </w:rPr>
      </w:pPr>
      <w:hyperlink w:history="1" w:anchor="_Toc210655225">
        <w:r w:rsidRPr="00F76DD5">
          <w:rPr>
            <w:rStyle w:val="Hyperlink"/>
            <w:noProof/>
          </w:rPr>
          <w:t>Death Benefits May Not Be Assigned</w:t>
        </w:r>
        <w:r>
          <w:rPr>
            <w:noProof/>
          </w:rPr>
          <w:tab/>
        </w:r>
        <w:r>
          <w:rPr>
            <w:noProof/>
          </w:rPr>
          <w:fldChar w:fldCharType="begin"/>
        </w:r>
        <w:r>
          <w:rPr>
            <w:noProof/>
          </w:rPr>
          <w:instrText xml:space="preserve"> PAGEREF _Toc210655225 \h </w:instrText>
        </w:r>
        <w:r>
          <w:rPr>
            <w:noProof/>
          </w:rPr>
        </w:r>
        <w:r>
          <w:rPr>
            <w:noProof/>
          </w:rPr>
          <w:fldChar w:fldCharType="separate"/>
        </w:r>
        <w:r>
          <w:rPr>
            <w:noProof/>
          </w:rPr>
          <w:t>38</w:t>
        </w:r>
        <w:r>
          <w:rPr>
            <w:noProof/>
          </w:rPr>
          <w:fldChar w:fldCharType="end"/>
        </w:r>
      </w:hyperlink>
    </w:p>
    <w:p w:rsidR="008235F1" w:rsidRDefault="008235F1" w14:paraId="76B5FCF3" w14:textId="5F53A527">
      <w:pPr>
        <w:pStyle w:val="TOC1"/>
        <w:rPr>
          <w:rFonts w:asciiTheme="minorHAnsi" w:hAnsiTheme="minorHAnsi" w:eastAsiaTheme="minorEastAsia" w:cstheme="minorBidi"/>
          <w:smallCaps w:val="0"/>
          <w:noProof/>
          <w:kern w:val="2"/>
          <w:szCs w:val="24"/>
          <w14:ligatures w14:val="standardContextual"/>
        </w:rPr>
      </w:pPr>
      <w:hyperlink w:history="1" w:anchor="_Toc210655226">
        <w:r w:rsidRPr="00F76DD5">
          <w:rPr>
            <w:rStyle w:val="Hyperlink"/>
            <w:noProof/>
          </w:rPr>
          <w:t>Accidental Death and Dismemberment Benefits</w:t>
        </w:r>
        <w:r>
          <w:rPr>
            <w:noProof/>
          </w:rPr>
          <w:tab/>
        </w:r>
        <w:r>
          <w:rPr>
            <w:noProof/>
          </w:rPr>
          <w:fldChar w:fldCharType="begin"/>
        </w:r>
        <w:r>
          <w:rPr>
            <w:noProof/>
          </w:rPr>
          <w:instrText xml:space="preserve"> PAGEREF _Toc210655226 \h </w:instrText>
        </w:r>
        <w:r>
          <w:rPr>
            <w:noProof/>
          </w:rPr>
        </w:r>
        <w:r>
          <w:rPr>
            <w:noProof/>
          </w:rPr>
          <w:fldChar w:fldCharType="separate"/>
        </w:r>
        <w:r>
          <w:rPr>
            <w:noProof/>
          </w:rPr>
          <w:t>39</w:t>
        </w:r>
        <w:r>
          <w:rPr>
            <w:noProof/>
          </w:rPr>
          <w:fldChar w:fldCharType="end"/>
        </w:r>
      </w:hyperlink>
    </w:p>
    <w:p w:rsidR="008235F1" w:rsidRDefault="008235F1" w14:paraId="3EB5FA74" w14:textId="5CF230C7">
      <w:pPr>
        <w:pStyle w:val="TOC2"/>
        <w:rPr>
          <w:rFonts w:asciiTheme="minorHAnsi" w:hAnsiTheme="minorHAnsi" w:eastAsiaTheme="minorEastAsia" w:cstheme="minorBidi"/>
          <w:noProof/>
          <w:kern w:val="2"/>
          <w:szCs w:val="24"/>
          <w14:ligatures w14:val="standardContextual"/>
        </w:rPr>
      </w:pPr>
      <w:hyperlink w:history="1" w:anchor="_Toc210655227">
        <w:r w:rsidRPr="00F76DD5">
          <w:rPr>
            <w:rStyle w:val="Hyperlink"/>
            <w:noProof/>
          </w:rPr>
          <w:t>Coverage: Covered Employees Only</w:t>
        </w:r>
        <w:r>
          <w:rPr>
            <w:noProof/>
          </w:rPr>
          <w:tab/>
        </w:r>
        <w:r>
          <w:rPr>
            <w:noProof/>
          </w:rPr>
          <w:fldChar w:fldCharType="begin"/>
        </w:r>
        <w:r>
          <w:rPr>
            <w:noProof/>
          </w:rPr>
          <w:instrText xml:space="preserve"> PAGEREF _Toc210655227 \h </w:instrText>
        </w:r>
        <w:r>
          <w:rPr>
            <w:noProof/>
          </w:rPr>
        </w:r>
        <w:r>
          <w:rPr>
            <w:noProof/>
          </w:rPr>
          <w:fldChar w:fldCharType="separate"/>
        </w:r>
        <w:r>
          <w:rPr>
            <w:noProof/>
          </w:rPr>
          <w:t>39</w:t>
        </w:r>
        <w:r>
          <w:rPr>
            <w:noProof/>
          </w:rPr>
          <w:fldChar w:fldCharType="end"/>
        </w:r>
      </w:hyperlink>
    </w:p>
    <w:p w:rsidR="008235F1" w:rsidRDefault="008235F1" w14:paraId="6655F780" w14:textId="76078EF4">
      <w:pPr>
        <w:pStyle w:val="TOC2"/>
        <w:rPr>
          <w:rFonts w:asciiTheme="minorHAnsi" w:hAnsiTheme="minorHAnsi" w:eastAsiaTheme="minorEastAsia" w:cstheme="minorBidi"/>
          <w:noProof/>
          <w:kern w:val="2"/>
          <w:szCs w:val="24"/>
          <w14:ligatures w14:val="standardContextual"/>
        </w:rPr>
      </w:pPr>
      <w:hyperlink w:history="1" w:anchor="_Toc210655228">
        <w:r w:rsidRPr="00F76DD5">
          <w:rPr>
            <w:rStyle w:val="Hyperlink"/>
            <w:noProof/>
          </w:rPr>
          <w:t>Covered Injuries: Defined</w:t>
        </w:r>
        <w:r>
          <w:rPr>
            <w:noProof/>
          </w:rPr>
          <w:tab/>
        </w:r>
        <w:r>
          <w:rPr>
            <w:noProof/>
          </w:rPr>
          <w:fldChar w:fldCharType="begin"/>
        </w:r>
        <w:r>
          <w:rPr>
            <w:noProof/>
          </w:rPr>
          <w:instrText xml:space="preserve"> PAGEREF _Toc210655228 \h </w:instrText>
        </w:r>
        <w:r>
          <w:rPr>
            <w:noProof/>
          </w:rPr>
        </w:r>
        <w:r>
          <w:rPr>
            <w:noProof/>
          </w:rPr>
          <w:fldChar w:fldCharType="separate"/>
        </w:r>
        <w:r>
          <w:rPr>
            <w:noProof/>
          </w:rPr>
          <w:t>39</w:t>
        </w:r>
        <w:r>
          <w:rPr>
            <w:noProof/>
          </w:rPr>
          <w:fldChar w:fldCharType="end"/>
        </w:r>
      </w:hyperlink>
    </w:p>
    <w:p w:rsidR="008235F1" w:rsidRDefault="008235F1" w14:paraId="0B04CEA8" w14:textId="75E22648">
      <w:pPr>
        <w:pStyle w:val="TOC2"/>
        <w:rPr>
          <w:rFonts w:asciiTheme="minorHAnsi" w:hAnsiTheme="minorHAnsi" w:eastAsiaTheme="minorEastAsia" w:cstheme="minorBidi"/>
          <w:noProof/>
          <w:kern w:val="2"/>
          <w:szCs w:val="24"/>
          <w14:ligatures w14:val="standardContextual"/>
        </w:rPr>
      </w:pPr>
      <w:hyperlink w:history="1" w:anchor="_Toc210655229">
        <w:r w:rsidRPr="00F76DD5">
          <w:rPr>
            <w:rStyle w:val="Hyperlink"/>
            <w:noProof/>
          </w:rPr>
          <w:t>Loss: Defined</w:t>
        </w:r>
        <w:r>
          <w:rPr>
            <w:noProof/>
          </w:rPr>
          <w:tab/>
        </w:r>
        <w:r>
          <w:rPr>
            <w:noProof/>
          </w:rPr>
          <w:fldChar w:fldCharType="begin"/>
        </w:r>
        <w:r>
          <w:rPr>
            <w:noProof/>
          </w:rPr>
          <w:instrText xml:space="preserve"> PAGEREF _Toc210655229 \h </w:instrText>
        </w:r>
        <w:r>
          <w:rPr>
            <w:noProof/>
          </w:rPr>
        </w:r>
        <w:r>
          <w:rPr>
            <w:noProof/>
          </w:rPr>
          <w:fldChar w:fldCharType="separate"/>
        </w:r>
        <w:r>
          <w:rPr>
            <w:noProof/>
          </w:rPr>
          <w:t>39</w:t>
        </w:r>
        <w:r>
          <w:rPr>
            <w:noProof/>
          </w:rPr>
          <w:fldChar w:fldCharType="end"/>
        </w:r>
      </w:hyperlink>
    </w:p>
    <w:p w:rsidR="008235F1" w:rsidRDefault="008235F1" w14:paraId="5278BEC0" w14:textId="5F4F5D25">
      <w:pPr>
        <w:pStyle w:val="TOC2"/>
        <w:rPr>
          <w:rFonts w:asciiTheme="minorHAnsi" w:hAnsiTheme="minorHAnsi" w:eastAsiaTheme="minorEastAsia" w:cstheme="minorBidi"/>
          <w:noProof/>
          <w:kern w:val="2"/>
          <w:szCs w:val="24"/>
          <w14:ligatures w14:val="standardContextual"/>
        </w:rPr>
      </w:pPr>
      <w:hyperlink w:history="1" w:anchor="_Toc210655230">
        <w:r w:rsidRPr="00F76DD5">
          <w:rPr>
            <w:rStyle w:val="Hyperlink"/>
            <w:noProof/>
          </w:rPr>
          <w:t>Determining the Amount of the Accidental Death and Dismemberment Benefit</w:t>
        </w:r>
        <w:r>
          <w:rPr>
            <w:noProof/>
          </w:rPr>
          <w:tab/>
        </w:r>
        <w:r>
          <w:rPr>
            <w:noProof/>
          </w:rPr>
          <w:fldChar w:fldCharType="begin"/>
        </w:r>
        <w:r>
          <w:rPr>
            <w:noProof/>
          </w:rPr>
          <w:instrText xml:space="preserve"> PAGEREF _Toc210655230 \h </w:instrText>
        </w:r>
        <w:r>
          <w:rPr>
            <w:noProof/>
          </w:rPr>
        </w:r>
        <w:r>
          <w:rPr>
            <w:noProof/>
          </w:rPr>
          <w:fldChar w:fldCharType="separate"/>
        </w:r>
        <w:r>
          <w:rPr>
            <w:noProof/>
          </w:rPr>
          <w:t>39</w:t>
        </w:r>
        <w:r>
          <w:rPr>
            <w:noProof/>
          </w:rPr>
          <w:fldChar w:fldCharType="end"/>
        </w:r>
      </w:hyperlink>
    </w:p>
    <w:p w:rsidR="008235F1" w:rsidRDefault="008235F1" w14:paraId="7D3A9CAB" w14:textId="6DD962AC">
      <w:pPr>
        <w:pStyle w:val="TOC2"/>
        <w:rPr>
          <w:rFonts w:asciiTheme="minorHAnsi" w:hAnsiTheme="minorHAnsi" w:eastAsiaTheme="minorEastAsia" w:cstheme="minorBidi"/>
          <w:noProof/>
          <w:kern w:val="2"/>
          <w:szCs w:val="24"/>
          <w14:ligatures w14:val="standardContextual"/>
        </w:rPr>
      </w:pPr>
      <w:hyperlink w:history="1" w:anchor="_Toc210655231">
        <w:r w:rsidRPr="00F76DD5">
          <w:rPr>
            <w:rStyle w:val="Hyperlink"/>
            <w:noProof/>
          </w:rPr>
          <w:t>Effective Date</w:t>
        </w:r>
        <w:r>
          <w:rPr>
            <w:noProof/>
          </w:rPr>
          <w:tab/>
        </w:r>
        <w:r>
          <w:rPr>
            <w:noProof/>
          </w:rPr>
          <w:fldChar w:fldCharType="begin"/>
        </w:r>
        <w:r>
          <w:rPr>
            <w:noProof/>
          </w:rPr>
          <w:instrText xml:space="preserve"> PAGEREF _Toc210655231 \h </w:instrText>
        </w:r>
        <w:r>
          <w:rPr>
            <w:noProof/>
          </w:rPr>
        </w:r>
        <w:r>
          <w:rPr>
            <w:noProof/>
          </w:rPr>
          <w:fldChar w:fldCharType="separate"/>
        </w:r>
        <w:r>
          <w:rPr>
            <w:noProof/>
          </w:rPr>
          <w:t>40</w:t>
        </w:r>
        <w:r>
          <w:rPr>
            <w:noProof/>
          </w:rPr>
          <w:fldChar w:fldCharType="end"/>
        </w:r>
      </w:hyperlink>
    </w:p>
    <w:p w:rsidR="008235F1" w:rsidRDefault="008235F1" w14:paraId="4C9952EB" w14:textId="68BB7C84">
      <w:pPr>
        <w:pStyle w:val="TOC2"/>
        <w:rPr>
          <w:rFonts w:asciiTheme="minorHAnsi" w:hAnsiTheme="minorHAnsi" w:eastAsiaTheme="minorEastAsia" w:cstheme="minorBidi"/>
          <w:noProof/>
          <w:kern w:val="2"/>
          <w:szCs w:val="24"/>
          <w14:ligatures w14:val="standardContextual"/>
        </w:rPr>
      </w:pPr>
      <w:hyperlink w:history="1" w:anchor="_Toc210655232">
        <w:r w:rsidRPr="00F76DD5">
          <w:rPr>
            <w:rStyle w:val="Hyperlink"/>
            <w:noProof/>
          </w:rPr>
          <w:t>Facility of Payment</w:t>
        </w:r>
        <w:r>
          <w:rPr>
            <w:noProof/>
          </w:rPr>
          <w:tab/>
        </w:r>
        <w:r>
          <w:rPr>
            <w:noProof/>
          </w:rPr>
          <w:fldChar w:fldCharType="begin"/>
        </w:r>
        <w:r>
          <w:rPr>
            <w:noProof/>
          </w:rPr>
          <w:instrText xml:space="preserve"> PAGEREF _Toc210655232 \h </w:instrText>
        </w:r>
        <w:r>
          <w:rPr>
            <w:noProof/>
          </w:rPr>
        </w:r>
        <w:r>
          <w:rPr>
            <w:noProof/>
          </w:rPr>
          <w:fldChar w:fldCharType="separate"/>
        </w:r>
        <w:r>
          <w:rPr>
            <w:noProof/>
          </w:rPr>
          <w:t>40</w:t>
        </w:r>
        <w:r>
          <w:rPr>
            <w:noProof/>
          </w:rPr>
          <w:fldChar w:fldCharType="end"/>
        </w:r>
      </w:hyperlink>
    </w:p>
    <w:p w:rsidR="008235F1" w:rsidRDefault="008235F1" w14:paraId="310ED285" w14:textId="52CD675A">
      <w:pPr>
        <w:pStyle w:val="TOC2"/>
        <w:rPr>
          <w:rFonts w:asciiTheme="minorHAnsi" w:hAnsiTheme="minorHAnsi" w:eastAsiaTheme="minorEastAsia" w:cstheme="minorBidi"/>
          <w:noProof/>
          <w:kern w:val="2"/>
          <w:szCs w:val="24"/>
          <w14:ligatures w14:val="standardContextual"/>
        </w:rPr>
      </w:pPr>
      <w:hyperlink w:history="1" w:anchor="_Toc210655233">
        <w:r w:rsidRPr="00F76DD5">
          <w:rPr>
            <w:rStyle w:val="Hyperlink"/>
            <w:noProof/>
          </w:rPr>
          <w:t>Beneficiary</w:t>
        </w:r>
        <w:r>
          <w:rPr>
            <w:noProof/>
          </w:rPr>
          <w:tab/>
        </w:r>
        <w:r>
          <w:rPr>
            <w:noProof/>
          </w:rPr>
          <w:fldChar w:fldCharType="begin"/>
        </w:r>
        <w:r>
          <w:rPr>
            <w:noProof/>
          </w:rPr>
          <w:instrText xml:space="preserve"> PAGEREF _Toc210655233 \h </w:instrText>
        </w:r>
        <w:r>
          <w:rPr>
            <w:noProof/>
          </w:rPr>
        </w:r>
        <w:r>
          <w:rPr>
            <w:noProof/>
          </w:rPr>
          <w:fldChar w:fldCharType="separate"/>
        </w:r>
        <w:r>
          <w:rPr>
            <w:noProof/>
          </w:rPr>
          <w:t>40</w:t>
        </w:r>
        <w:r>
          <w:rPr>
            <w:noProof/>
          </w:rPr>
          <w:fldChar w:fldCharType="end"/>
        </w:r>
      </w:hyperlink>
    </w:p>
    <w:p w:rsidR="008235F1" w:rsidRDefault="008235F1" w14:paraId="20AF074B" w14:textId="029BBDA5">
      <w:pPr>
        <w:pStyle w:val="TOC2"/>
        <w:rPr>
          <w:rFonts w:asciiTheme="minorHAnsi" w:hAnsiTheme="minorHAnsi" w:eastAsiaTheme="minorEastAsia" w:cstheme="minorBidi"/>
          <w:noProof/>
          <w:kern w:val="2"/>
          <w:szCs w:val="24"/>
          <w14:ligatures w14:val="standardContextual"/>
        </w:rPr>
      </w:pPr>
      <w:hyperlink w:history="1" w:anchor="_Toc210655234">
        <w:r w:rsidRPr="00F76DD5">
          <w:rPr>
            <w:rStyle w:val="Hyperlink"/>
            <w:noProof/>
          </w:rPr>
          <w:t>Accidental Death and Dismemberment Benefits May Not Be Assigned</w:t>
        </w:r>
        <w:r>
          <w:rPr>
            <w:noProof/>
          </w:rPr>
          <w:tab/>
        </w:r>
        <w:r>
          <w:rPr>
            <w:noProof/>
          </w:rPr>
          <w:fldChar w:fldCharType="begin"/>
        </w:r>
        <w:r>
          <w:rPr>
            <w:noProof/>
          </w:rPr>
          <w:instrText xml:space="preserve"> PAGEREF _Toc210655234 \h </w:instrText>
        </w:r>
        <w:r>
          <w:rPr>
            <w:noProof/>
          </w:rPr>
        </w:r>
        <w:r>
          <w:rPr>
            <w:noProof/>
          </w:rPr>
          <w:fldChar w:fldCharType="separate"/>
        </w:r>
        <w:r>
          <w:rPr>
            <w:noProof/>
          </w:rPr>
          <w:t>41</w:t>
        </w:r>
        <w:r>
          <w:rPr>
            <w:noProof/>
          </w:rPr>
          <w:fldChar w:fldCharType="end"/>
        </w:r>
      </w:hyperlink>
    </w:p>
    <w:p w:rsidR="008235F1" w:rsidRDefault="008235F1" w14:paraId="75B78CF4" w14:textId="3AFE3BC6">
      <w:pPr>
        <w:pStyle w:val="TOC1"/>
        <w:rPr>
          <w:rFonts w:asciiTheme="minorHAnsi" w:hAnsiTheme="minorHAnsi" w:eastAsiaTheme="minorEastAsia" w:cstheme="minorBidi"/>
          <w:smallCaps w:val="0"/>
          <w:noProof/>
          <w:kern w:val="2"/>
          <w:szCs w:val="24"/>
          <w14:ligatures w14:val="standardContextual"/>
        </w:rPr>
      </w:pPr>
      <w:hyperlink w:history="1" w:anchor="_Toc210655235">
        <w:r w:rsidRPr="00F76DD5">
          <w:rPr>
            <w:rStyle w:val="Hyperlink"/>
            <w:noProof/>
          </w:rPr>
          <w:t>Summary of Plan Z1 Benefits</w:t>
        </w:r>
        <w:r>
          <w:rPr>
            <w:noProof/>
          </w:rPr>
          <w:tab/>
        </w:r>
        <w:r>
          <w:rPr>
            <w:noProof/>
          </w:rPr>
          <w:fldChar w:fldCharType="begin"/>
        </w:r>
        <w:r>
          <w:rPr>
            <w:noProof/>
          </w:rPr>
          <w:instrText xml:space="preserve"> PAGEREF _Toc210655235 \h </w:instrText>
        </w:r>
        <w:r>
          <w:rPr>
            <w:noProof/>
          </w:rPr>
        </w:r>
        <w:r>
          <w:rPr>
            <w:noProof/>
          </w:rPr>
          <w:fldChar w:fldCharType="separate"/>
        </w:r>
        <w:r>
          <w:rPr>
            <w:noProof/>
          </w:rPr>
          <w:t>42</w:t>
        </w:r>
        <w:r>
          <w:rPr>
            <w:noProof/>
          </w:rPr>
          <w:fldChar w:fldCharType="end"/>
        </w:r>
      </w:hyperlink>
    </w:p>
    <w:p w:rsidR="008235F1" w:rsidRDefault="008235F1" w14:paraId="1DA75C23" w14:textId="71148D2E">
      <w:pPr>
        <w:pStyle w:val="TOC2"/>
        <w:rPr>
          <w:rFonts w:asciiTheme="minorHAnsi" w:hAnsiTheme="minorHAnsi" w:eastAsiaTheme="minorEastAsia" w:cstheme="minorBidi"/>
          <w:noProof/>
          <w:kern w:val="2"/>
          <w:szCs w:val="24"/>
          <w14:ligatures w14:val="standardContextual"/>
        </w:rPr>
      </w:pPr>
      <w:hyperlink w:history="1" w:anchor="_Toc210655236">
        <w:r w:rsidRPr="00F76DD5">
          <w:rPr>
            <w:rStyle w:val="Hyperlink"/>
            <w:noProof/>
          </w:rPr>
          <w:t>In General</w:t>
        </w:r>
        <w:r>
          <w:rPr>
            <w:noProof/>
          </w:rPr>
          <w:tab/>
        </w:r>
        <w:r>
          <w:rPr>
            <w:noProof/>
          </w:rPr>
          <w:fldChar w:fldCharType="begin"/>
        </w:r>
        <w:r>
          <w:rPr>
            <w:noProof/>
          </w:rPr>
          <w:instrText xml:space="preserve"> PAGEREF _Toc210655236 \h </w:instrText>
        </w:r>
        <w:r>
          <w:rPr>
            <w:noProof/>
          </w:rPr>
        </w:r>
        <w:r>
          <w:rPr>
            <w:noProof/>
          </w:rPr>
          <w:fldChar w:fldCharType="separate"/>
        </w:r>
        <w:r>
          <w:rPr>
            <w:noProof/>
          </w:rPr>
          <w:t>42</w:t>
        </w:r>
        <w:r>
          <w:rPr>
            <w:noProof/>
          </w:rPr>
          <w:fldChar w:fldCharType="end"/>
        </w:r>
      </w:hyperlink>
    </w:p>
    <w:p w:rsidR="008235F1" w:rsidRDefault="008235F1" w14:paraId="388668FB" w14:textId="1DF301A0">
      <w:pPr>
        <w:pStyle w:val="TOC2"/>
        <w:rPr>
          <w:rFonts w:asciiTheme="minorHAnsi" w:hAnsiTheme="minorHAnsi" w:eastAsiaTheme="minorEastAsia" w:cstheme="minorBidi"/>
          <w:noProof/>
          <w:kern w:val="2"/>
          <w:szCs w:val="24"/>
          <w14:ligatures w14:val="standardContextual"/>
        </w:rPr>
      </w:pPr>
      <w:hyperlink w:history="1" w:anchor="_Toc210655237">
        <w:r w:rsidRPr="00F76DD5">
          <w:rPr>
            <w:rStyle w:val="Hyperlink"/>
            <w:noProof/>
          </w:rPr>
          <w:t>Coverage of Preventive Services</w:t>
        </w:r>
        <w:r>
          <w:rPr>
            <w:noProof/>
          </w:rPr>
          <w:tab/>
        </w:r>
        <w:r>
          <w:rPr>
            <w:noProof/>
          </w:rPr>
          <w:fldChar w:fldCharType="begin"/>
        </w:r>
        <w:r>
          <w:rPr>
            <w:noProof/>
          </w:rPr>
          <w:instrText xml:space="preserve"> PAGEREF _Toc210655237 \h </w:instrText>
        </w:r>
        <w:r>
          <w:rPr>
            <w:noProof/>
          </w:rPr>
        </w:r>
        <w:r>
          <w:rPr>
            <w:noProof/>
          </w:rPr>
          <w:fldChar w:fldCharType="separate"/>
        </w:r>
        <w:r>
          <w:rPr>
            <w:noProof/>
          </w:rPr>
          <w:t>42</w:t>
        </w:r>
        <w:r>
          <w:rPr>
            <w:noProof/>
          </w:rPr>
          <w:fldChar w:fldCharType="end"/>
        </w:r>
      </w:hyperlink>
    </w:p>
    <w:p w:rsidR="008235F1" w:rsidRDefault="008235F1" w14:paraId="17763CDA" w14:textId="1ED1F38A">
      <w:pPr>
        <w:pStyle w:val="TOC2"/>
        <w:rPr>
          <w:rFonts w:asciiTheme="minorHAnsi" w:hAnsiTheme="minorHAnsi" w:eastAsiaTheme="minorEastAsia" w:cstheme="minorBidi"/>
          <w:noProof/>
          <w:kern w:val="2"/>
          <w:szCs w:val="24"/>
          <w14:ligatures w14:val="standardContextual"/>
        </w:rPr>
      </w:pPr>
      <w:hyperlink w:history="1" w:anchor="_Toc210655238">
        <w:r w:rsidRPr="00F76DD5">
          <w:rPr>
            <w:rStyle w:val="Hyperlink"/>
            <w:noProof/>
          </w:rPr>
          <w:t>Cost Sharing</w:t>
        </w:r>
        <w:r>
          <w:rPr>
            <w:noProof/>
          </w:rPr>
          <w:tab/>
        </w:r>
        <w:r>
          <w:rPr>
            <w:noProof/>
          </w:rPr>
          <w:fldChar w:fldCharType="begin"/>
        </w:r>
        <w:r>
          <w:rPr>
            <w:noProof/>
          </w:rPr>
          <w:instrText xml:space="preserve"> PAGEREF _Toc210655238 \h </w:instrText>
        </w:r>
        <w:r>
          <w:rPr>
            <w:noProof/>
          </w:rPr>
        </w:r>
        <w:r>
          <w:rPr>
            <w:noProof/>
          </w:rPr>
          <w:fldChar w:fldCharType="separate"/>
        </w:r>
        <w:r>
          <w:rPr>
            <w:noProof/>
          </w:rPr>
          <w:t>48</w:t>
        </w:r>
        <w:r>
          <w:rPr>
            <w:noProof/>
          </w:rPr>
          <w:fldChar w:fldCharType="end"/>
        </w:r>
      </w:hyperlink>
    </w:p>
    <w:p w:rsidR="008235F1" w:rsidRDefault="008235F1" w14:paraId="2E093E9A" w14:textId="62A0AF25">
      <w:pPr>
        <w:pStyle w:val="TOC1"/>
        <w:rPr>
          <w:rFonts w:asciiTheme="minorHAnsi" w:hAnsiTheme="minorHAnsi" w:eastAsiaTheme="minorEastAsia" w:cstheme="minorBidi"/>
          <w:smallCaps w:val="0"/>
          <w:noProof/>
          <w:kern w:val="2"/>
          <w:szCs w:val="24"/>
          <w14:ligatures w14:val="standardContextual"/>
        </w:rPr>
      </w:pPr>
      <w:hyperlink w:history="1" w:anchor="_Toc210655239">
        <w:r w:rsidRPr="00F76DD5">
          <w:rPr>
            <w:rStyle w:val="Hyperlink"/>
            <w:noProof/>
          </w:rPr>
          <w:t>Coverage of Clinical Trials</w:t>
        </w:r>
        <w:r>
          <w:rPr>
            <w:noProof/>
          </w:rPr>
          <w:tab/>
        </w:r>
        <w:r>
          <w:rPr>
            <w:noProof/>
          </w:rPr>
          <w:fldChar w:fldCharType="begin"/>
        </w:r>
        <w:r>
          <w:rPr>
            <w:noProof/>
          </w:rPr>
          <w:instrText xml:space="preserve"> PAGEREF _Toc210655239 \h </w:instrText>
        </w:r>
        <w:r>
          <w:rPr>
            <w:noProof/>
          </w:rPr>
        </w:r>
        <w:r>
          <w:rPr>
            <w:noProof/>
          </w:rPr>
          <w:fldChar w:fldCharType="separate"/>
        </w:r>
        <w:r>
          <w:rPr>
            <w:noProof/>
          </w:rPr>
          <w:t>49</w:t>
        </w:r>
        <w:r>
          <w:rPr>
            <w:noProof/>
          </w:rPr>
          <w:fldChar w:fldCharType="end"/>
        </w:r>
      </w:hyperlink>
    </w:p>
    <w:p w:rsidR="008235F1" w:rsidRDefault="008235F1" w14:paraId="33B377C2" w14:textId="1223BC9B">
      <w:pPr>
        <w:pStyle w:val="TOC1"/>
        <w:rPr>
          <w:rFonts w:asciiTheme="minorHAnsi" w:hAnsiTheme="minorHAnsi" w:eastAsiaTheme="minorEastAsia" w:cstheme="minorBidi"/>
          <w:smallCaps w:val="0"/>
          <w:noProof/>
          <w:kern w:val="2"/>
          <w:szCs w:val="24"/>
          <w14:ligatures w14:val="standardContextual"/>
        </w:rPr>
      </w:pPr>
      <w:hyperlink w:history="1" w:anchor="_Toc210655240">
        <w:r w:rsidRPr="00F76DD5">
          <w:rPr>
            <w:rStyle w:val="Hyperlink"/>
            <w:noProof/>
          </w:rPr>
          <w:t>Emergency Treatment Benefits</w:t>
        </w:r>
        <w:r>
          <w:rPr>
            <w:noProof/>
          </w:rPr>
          <w:tab/>
        </w:r>
        <w:r>
          <w:rPr>
            <w:noProof/>
          </w:rPr>
          <w:fldChar w:fldCharType="begin"/>
        </w:r>
        <w:r>
          <w:rPr>
            <w:noProof/>
          </w:rPr>
          <w:instrText xml:space="preserve"> PAGEREF _Toc210655240 \h </w:instrText>
        </w:r>
        <w:r>
          <w:rPr>
            <w:noProof/>
          </w:rPr>
        </w:r>
        <w:r>
          <w:rPr>
            <w:noProof/>
          </w:rPr>
          <w:fldChar w:fldCharType="separate"/>
        </w:r>
        <w:r>
          <w:rPr>
            <w:noProof/>
          </w:rPr>
          <w:t>49</w:t>
        </w:r>
        <w:r>
          <w:rPr>
            <w:noProof/>
          </w:rPr>
          <w:fldChar w:fldCharType="end"/>
        </w:r>
      </w:hyperlink>
    </w:p>
    <w:p w:rsidR="008235F1" w:rsidRDefault="008235F1" w14:paraId="070610D7" w14:textId="016C1799">
      <w:pPr>
        <w:pStyle w:val="TOC1"/>
        <w:rPr>
          <w:rFonts w:asciiTheme="minorHAnsi" w:hAnsiTheme="minorHAnsi" w:eastAsiaTheme="minorEastAsia" w:cstheme="minorBidi"/>
          <w:smallCaps w:val="0"/>
          <w:noProof/>
          <w:kern w:val="2"/>
          <w:szCs w:val="24"/>
          <w14:ligatures w14:val="standardContextual"/>
        </w:rPr>
      </w:pPr>
      <w:hyperlink w:history="1" w:anchor="_Toc210655241">
        <w:r w:rsidRPr="00F76DD5">
          <w:rPr>
            <w:rStyle w:val="Hyperlink"/>
            <w:noProof/>
          </w:rPr>
          <w:t>Affordable Care Act Compliance</w:t>
        </w:r>
        <w:r>
          <w:rPr>
            <w:noProof/>
          </w:rPr>
          <w:tab/>
        </w:r>
        <w:r>
          <w:rPr>
            <w:noProof/>
          </w:rPr>
          <w:fldChar w:fldCharType="begin"/>
        </w:r>
        <w:r>
          <w:rPr>
            <w:noProof/>
          </w:rPr>
          <w:instrText xml:space="preserve"> PAGEREF _Toc210655241 \h </w:instrText>
        </w:r>
        <w:r>
          <w:rPr>
            <w:noProof/>
          </w:rPr>
        </w:r>
        <w:r>
          <w:rPr>
            <w:noProof/>
          </w:rPr>
          <w:fldChar w:fldCharType="separate"/>
        </w:r>
        <w:r>
          <w:rPr>
            <w:noProof/>
          </w:rPr>
          <w:t>49</w:t>
        </w:r>
        <w:r>
          <w:rPr>
            <w:noProof/>
          </w:rPr>
          <w:fldChar w:fldCharType="end"/>
        </w:r>
      </w:hyperlink>
    </w:p>
    <w:p w:rsidR="008235F1" w:rsidRDefault="008235F1" w14:paraId="0EC0C6E6" w14:textId="306348A8">
      <w:pPr>
        <w:pStyle w:val="TOC1"/>
        <w:rPr>
          <w:rFonts w:asciiTheme="minorHAnsi" w:hAnsiTheme="minorHAnsi" w:eastAsiaTheme="minorEastAsia" w:cstheme="minorBidi"/>
          <w:smallCaps w:val="0"/>
          <w:noProof/>
          <w:kern w:val="2"/>
          <w:szCs w:val="24"/>
          <w14:ligatures w14:val="standardContextual"/>
        </w:rPr>
      </w:pPr>
      <w:hyperlink w:history="1" w:anchor="_Toc210655242">
        <w:r w:rsidRPr="00F76DD5">
          <w:rPr>
            <w:rStyle w:val="Hyperlink"/>
            <w:noProof/>
          </w:rPr>
          <w:t>General Exclusions and Limitations</w:t>
        </w:r>
        <w:r>
          <w:rPr>
            <w:noProof/>
          </w:rPr>
          <w:tab/>
        </w:r>
        <w:r>
          <w:rPr>
            <w:noProof/>
          </w:rPr>
          <w:fldChar w:fldCharType="begin"/>
        </w:r>
        <w:r>
          <w:rPr>
            <w:noProof/>
          </w:rPr>
          <w:instrText xml:space="preserve"> PAGEREF _Toc210655242 \h </w:instrText>
        </w:r>
        <w:r>
          <w:rPr>
            <w:noProof/>
          </w:rPr>
        </w:r>
        <w:r>
          <w:rPr>
            <w:noProof/>
          </w:rPr>
          <w:fldChar w:fldCharType="separate"/>
        </w:r>
        <w:r>
          <w:rPr>
            <w:noProof/>
          </w:rPr>
          <w:t>52</w:t>
        </w:r>
        <w:r>
          <w:rPr>
            <w:noProof/>
          </w:rPr>
          <w:fldChar w:fldCharType="end"/>
        </w:r>
      </w:hyperlink>
    </w:p>
    <w:p w:rsidR="008235F1" w:rsidRDefault="008235F1" w14:paraId="149B2147" w14:textId="6FCDB60D">
      <w:pPr>
        <w:pStyle w:val="TOC1"/>
        <w:rPr>
          <w:rFonts w:asciiTheme="minorHAnsi" w:hAnsiTheme="minorHAnsi" w:eastAsiaTheme="minorEastAsia" w:cstheme="minorBidi"/>
          <w:smallCaps w:val="0"/>
          <w:noProof/>
          <w:kern w:val="2"/>
          <w:szCs w:val="24"/>
          <w14:ligatures w14:val="standardContextual"/>
        </w:rPr>
      </w:pPr>
      <w:hyperlink w:history="1" w:anchor="_Toc210655243">
        <w:r w:rsidRPr="00F76DD5">
          <w:rPr>
            <w:rStyle w:val="Hyperlink"/>
            <w:noProof/>
          </w:rPr>
          <w:t>Coordination of Benefits</w:t>
        </w:r>
        <w:r>
          <w:rPr>
            <w:noProof/>
          </w:rPr>
          <w:tab/>
        </w:r>
        <w:r>
          <w:rPr>
            <w:noProof/>
          </w:rPr>
          <w:fldChar w:fldCharType="begin"/>
        </w:r>
        <w:r>
          <w:rPr>
            <w:noProof/>
          </w:rPr>
          <w:instrText xml:space="preserve"> PAGEREF _Toc210655243 \h </w:instrText>
        </w:r>
        <w:r>
          <w:rPr>
            <w:noProof/>
          </w:rPr>
        </w:r>
        <w:r>
          <w:rPr>
            <w:noProof/>
          </w:rPr>
          <w:fldChar w:fldCharType="separate"/>
        </w:r>
        <w:r>
          <w:rPr>
            <w:noProof/>
          </w:rPr>
          <w:t>56</w:t>
        </w:r>
        <w:r>
          <w:rPr>
            <w:noProof/>
          </w:rPr>
          <w:fldChar w:fldCharType="end"/>
        </w:r>
      </w:hyperlink>
    </w:p>
    <w:p w:rsidR="008235F1" w:rsidRDefault="008235F1" w14:paraId="1E584B5B" w14:textId="124A878F">
      <w:pPr>
        <w:pStyle w:val="TOC2"/>
        <w:rPr>
          <w:rFonts w:asciiTheme="minorHAnsi" w:hAnsiTheme="minorHAnsi" w:eastAsiaTheme="minorEastAsia" w:cstheme="minorBidi"/>
          <w:noProof/>
          <w:kern w:val="2"/>
          <w:szCs w:val="24"/>
          <w14:ligatures w14:val="standardContextual"/>
        </w:rPr>
      </w:pPr>
      <w:hyperlink w:history="1" w:anchor="_Toc210655244">
        <w:r w:rsidRPr="00F76DD5">
          <w:rPr>
            <w:rStyle w:val="Hyperlink"/>
            <w:noProof/>
          </w:rPr>
          <w:t>Coordination of Benefits with Other Plans</w:t>
        </w:r>
        <w:r>
          <w:rPr>
            <w:noProof/>
          </w:rPr>
          <w:tab/>
        </w:r>
        <w:r>
          <w:rPr>
            <w:noProof/>
          </w:rPr>
          <w:fldChar w:fldCharType="begin"/>
        </w:r>
        <w:r>
          <w:rPr>
            <w:noProof/>
          </w:rPr>
          <w:instrText xml:space="preserve"> PAGEREF _Toc210655244 \h </w:instrText>
        </w:r>
        <w:r>
          <w:rPr>
            <w:noProof/>
          </w:rPr>
        </w:r>
        <w:r>
          <w:rPr>
            <w:noProof/>
          </w:rPr>
          <w:fldChar w:fldCharType="separate"/>
        </w:r>
        <w:r>
          <w:rPr>
            <w:noProof/>
          </w:rPr>
          <w:t>56</w:t>
        </w:r>
        <w:r>
          <w:rPr>
            <w:noProof/>
          </w:rPr>
          <w:fldChar w:fldCharType="end"/>
        </w:r>
      </w:hyperlink>
    </w:p>
    <w:p w:rsidR="008235F1" w:rsidRDefault="008235F1" w14:paraId="3C4F9C21" w14:textId="0A1CE9BF">
      <w:pPr>
        <w:pStyle w:val="TOC1"/>
        <w:rPr>
          <w:rFonts w:asciiTheme="minorHAnsi" w:hAnsiTheme="minorHAnsi" w:eastAsiaTheme="minorEastAsia" w:cstheme="minorBidi"/>
          <w:smallCaps w:val="0"/>
          <w:noProof/>
          <w:kern w:val="2"/>
          <w:szCs w:val="24"/>
          <w14:ligatures w14:val="standardContextual"/>
        </w:rPr>
      </w:pPr>
      <w:hyperlink w:history="1" w:anchor="_Toc210655245">
        <w:r w:rsidRPr="00F76DD5">
          <w:rPr>
            <w:rStyle w:val="Hyperlink"/>
            <w:noProof/>
          </w:rPr>
          <w:t>Third-Party Recovery</w:t>
        </w:r>
        <w:r>
          <w:rPr>
            <w:noProof/>
          </w:rPr>
          <w:tab/>
        </w:r>
        <w:r>
          <w:rPr>
            <w:noProof/>
          </w:rPr>
          <w:fldChar w:fldCharType="begin"/>
        </w:r>
        <w:r>
          <w:rPr>
            <w:noProof/>
          </w:rPr>
          <w:instrText xml:space="preserve"> PAGEREF _Toc210655245 \h </w:instrText>
        </w:r>
        <w:r>
          <w:rPr>
            <w:noProof/>
          </w:rPr>
        </w:r>
        <w:r>
          <w:rPr>
            <w:noProof/>
          </w:rPr>
          <w:fldChar w:fldCharType="separate"/>
        </w:r>
        <w:r>
          <w:rPr>
            <w:noProof/>
          </w:rPr>
          <w:t>58</w:t>
        </w:r>
        <w:r>
          <w:rPr>
            <w:noProof/>
          </w:rPr>
          <w:fldChar w:fldCharType="end"/>
        </w:r>
      </w:hyperlink>
    </w:p>
    <w:p w:rsidR="008235F1" w:rsidRDefault="008235F1" w14:paraId="55256F0F" w14:textId="3C4478C2">
      <w:pPr>
        <w:pStyle w:val="TOC2"/>
        <w:rPr>
          <w:rFonts w:asciiTheme="minorHAnsi" w:hAnsiTheme="minorHAnsi" w:eastAsiaTheme="minorEastAsia" w:cstheme="minorBidi"/>
          <w:noProof/>
          <w:kern w:val="2"/>
          <w:szCs w:val="24"/>
          <w14:ligatures w14:val="standardContextual"/>
        </w:rPr>
      </w:pPr>
      <w:hyperlink w:history="1" w:anchor="_Toc210655246">
        <w:r w:rsidRPr="00F76DD5">
          <w:rPr>
            <w:rStyle w:val="Hyperlink"/>
            <w:noProof/>
          </w:rPr>
          <w:t>General Principle</w:t>
        </w:r>
        <w:r>
          <w:rPr>
            <w:noProof/>
          </w:rPr>
          <w:tab/>
        </w:r>
        <w:r>
          <w:rPr>
            <w:noProof/>
          </w:rPr>
          <w:fldChar w:fldCharType="begin"/>
        </w:r>
        <w:r>
          <w:rPr>
            <w:noProof/>
          </w:rPr>
          <w:instrText xml:space="preserve"> PAGEREF _Toc210655246 \h </w:instrText>
        </w:r>
        <w:r>
          <w:rPr>
            <w:noProof/>
          </w:rPr>
        </w:r>
        <w:r>
          <w:rPr>
            <w:noProof/>
          </w:rPr>
          <w:fldChar w:fldCharType="separate"/>
        </w:r>
        <w:r>
          <w:rPr>
            <w:noProof/>
          </w:rPr>
          <w:t>58</w:t>
        </w:r>
        <w:r>
          <w:rPr>
            <w:noProof/>
          </w:rPr>
          <w:fldChar w:fldCharType="end"/>
        </w:r>
      </w:hyperlink>
    </w:p>
    <w:p w:rsidR="008235F1" w:rsidRDefault="008235F1" w14:paraId="182280D2" w14:textId="42F01839">
      <w:pPr>
        <w:pStyle w:val="TOC2"/>
        <w:rPr>
          <w:rFonts w:asciiTheme="minorHAnsi" w:hAnsiTheme="minorHAnsi" w:eastAsiaTheme="minorEastAsia" w:cstheme="minorBidi"/>
          <w:noProof/>
          <w:kern w:val="2"/>
          <w:szCs w:val="24"/>
          <w14:ligatures w14:val="standardContextual"/>
        </w:rPr>
      </w:pPr>
      <w:hyperlink w:history="1" w:anchor="_Toc210655247">
        <w:r w:rsidRPr="00F76DD5">
          <w:rPr>
            <w:rStyle w:val="Hyperlink"/>
            <w:noProof/>
          </w:rPr>
          <w:t>Specific Requirements and Fund Rights</w:t>
        </w:r>
        <w:r>
          <w:rPr>
            <w:noProof/>
          </w:rPr>
          <w:tab/>
        </w:r>
        <w:r>
          <w:rPr>
            <w:noProof/>
          </w:rPr>
          <w:fldChar w:fldCharType="begin"/>
        </w:r>
        <w:r>
          <w:rPr>
            <w:noProof/>
          </w:rPr>
          <w:instrText xml:space="preserve"> PAGEREF _Toc210655247 \h </w:instrText>
        </w:r>
        <w:r>
          <w:rPr>
            <w:noProof/>
          </w:rPr>
        </w:r>
        <w:r>
          <w:rPr>
            <w:noProof/>
          </w:rPr>
          <w:fldChar w:fldCharType="separate"/>
        </w:r>
        <w:r>
          <w:rPr>
            <w:noProof/>
          </w:rPr>
          <w:t>58</w:t>
        </w:r>
        <w:r>
          <w:rPr>
            <w:noProof/>
          </w:rPr>
          <w:fldChar w:fldCharType="end"/>
        </w:r>
      </w:hyperlink>
    </w:p>
    <w:p w:rsidR="008235F1" w:rsidRDefault="008235F1" w14:paraId="7EB4C11E" w14:textId="6C217B80">
      <w:pPr>
        <w:pStyle w:val="TOC2"/>
        <w:rPr>
          <w:rFonts w:asciiTheme="minorHAnsi" w:hAnsiTheme="minorHAnsi" w:eastAsiaTheme="minorEastAsia" w:cstheme="minorBidi"/>
          <w:noProof/>
          <w:kern w:val="2"/>
          <w:szCs w:val="24"/>
          <w14:ligatures w14:val="standardContextual"/>
        </w:rPr>
      </w:pPr>
      <w:hyperlink w:history="1" w:anchor="_Toc210655248">
        <w:r w:rsidRPr="00F76DD5">
          <w:rPr>
            <w:rStyle w:val="Hyperlink"/>
            <w:noProof/>
          </w:rPr>
          <w:t>Covered Person Duties and Actions</w:t>
        </w:r>
        <w:r>
          <w:rPr>
            <w:noProof/>
          </w:rPr>
          <w:tab/>
        </w:r>
        <w:r>
          <w:rPr>
            <w:noProof/>
          </w:rPr>
          <w:fldChar w:fldCharType="begin"/>
        </w:r>
        <w:r>
          <w:rPr>
            <w:noProof/>
          </w:rPr>
          <w:instrText xml:space="preserve"> PAGEREF _Toc210655248 \h </w:instrText>
        </w:r>
        <w:r>
          <w:rPr>
            <w:noProof/>
          </w:rPr>
        </w:r>
        <w:r>
          <w:rPr>
            <w:noProof/>
          </w:rPr>
          <w:fldChar w:fldCharType="separate"/>
        </w:r>
        <w:r>
          <w:rPr>
            <w:noProof/>
          </w:rPr>
          <w:t>58</w:t>
        </w:r>
        <w:r>
          <w:rPr>
            <w:noProof/>
          </w:rPr>
          <w:fldChar w:fldCharType="end"/>
        </w:r>
      </w:hyperlink>
    </w:p>
    <w:p w:rsidR="008235F1" w:rsidRDefault="008235F1" w14:paraId="77618B04" w14:textId="28124989">
      <w:pPr>
        <w:pStyle w:val="TOC1"/>
        <w:rPr>
          <w:rFonts w:asciiTheme="minorHAnsi" w:hAnsiTheme="minorHAnsi" w:eastAsiaTheme="minorEastAsia" w:cstheme="minorBidi"/>
          <w:smallCaps w:val="0"/>
          <w:noProof/>
          <w:kern w:val="2"/>
          <w:szCs w:val="24"/>
          <w14:ligatures w14:val="standardContextual"/>
        </w:rPr>
      </w:pPr>
      <w:hyperlink w:history="1" w:anchor="_Toc210655249">
        <w:r w:rsidRPr="00F76DD5">
          <w:rPr>
            <w:rStyle w:val="Hyperlink"/>
            <w:noProof/>
          </w:rPr>
          <w:t>Claims and Appeals</w:t>
        </w:r>
        <w:r>
          <w:rPr>
            <w:noProof/>
          </w:rPr>
          <w:tab/>
        </w:r>
        <w:r>
          <w:rPr>
            <w:noProof/>
          </w:rPr>
          <w:fldChar w:fldCharType="begin"/>
        </w:r>
        <w:r>
          <w:rPr>
            <w:noProof/>
          </w:rPr>
          <w:instrText xml:space="preserve"> PAGEREF _Toc210655249 \h </w:instrText>
        </w:r>
        <w:r>
          <w:rPr>
            <w:noProof/>
          </w:rPr>
        </w:r>
        <w:r>
          <w:rPr>
            <w:noProof/>
          </w:rPr>
          <w:fldChar w:fldCharType="separate"/>
        </w:r>
        <w:r>
          <w:rPr>
            <w:noProof/>
          </w:rPr>
          <w:t>60</w:t>
        </w:r>
        <w:r>
          <w:rPr>
            <w:noProof/>
          </w:rPr>
          <w:fldChar w:fldCharType="end"/>
        </w:r>
      </w:hyperlink>
    </w:p>
    <w:p w:rsidR="008235F1" w:rsidRDefault="008235F1" w14:paraId="741F00AD" w14:textId="4EF5FCA8">
      <w:pPr>
        <w:pStyle w:val="TOC2"/>
        <w:rPr>
          <w:rFonts w:asciiTheme="minorHAnsi" w:hAnsiTheme="minorHAnsi" w:eastAsiaTheme="minorEastAsia" w:cstheme="minorBidi"/>
          <w:noProof/>
          <w:kern w:val="2"/>
          <w:szCs w:val="24"/>
          <w14:ligatures w14:val="standardContextual"/>
        </w:rPr>
      </w:pPr>
      <w:hyperlink w:history="1" w:anchor="_Toc210655250">
        <w:r w:rsidRPr="00F76DD5">
          <w:rPr>
            <w:rStyle w:val="Hyperlink"/>
            <w:noProof/>
          </w:rPr>
          <w:t>Authority of the applicable Claims and Appeals Administrators</w:t>
        </w:r>
        <w:r>
          <w:rPr>
            <w:noProof/>
          </w:rPr>
          <w:tab/>
        </w:r>
        <w:r>
          <w:rPr>
            <w:noProof/>
          </w:rPr>
          <w:fldChar w:fldCharType="begin"/>
        </w:r>
        <w:r>
          <w:rPr>
            <w:noProof/>
          </w:rPr>
          <w:instrText xml:space="preserve"> PAGEREF _Toc210655250 \h </w:instrText>
        </w:r>
        <w:r>
          <w:rPr>
            <w:noProof/>
          </w:rPr>
        </w:r>
        <w:r>
          <w:rPr>
            <w:noProof/>
          </w:rPr>
          <w:fldChar w:fldCharType="separate"/>
        </w:r>
        <w:r>
          <w:rPr>
            <w:noProof/>
          </w:rPr>
          <w:t>60</w:t>
        </w:r>
        <w:r>
          <w:rPr>
            <w:noProof/>
          </w:rPr>
          <w:fldChar w:fldCharType="end"/>
        </w:r>
      </w:hyperlink>
    </w:p>
    <w:p w:rsidR="008235F1" w:rsidRDefault="008235F1" w14:paraId="6469E029" w14:textId="26E3847A">
      <w:pPr>
        <w:pStyle w:val="TOC2"/>
        <w:rPr>
          <w:rFonts w:asciiTheme="minorHAnsi" w:hAnsiTheme="minorHAnsi" w:eastAsiaTheme="minorEastAsia" w:cstheme="minorBidi"/>
          <w:noProof/>
          <w:kern w:val="2"/>
          <w:szCs w:val="24"/>
          <w14:ligatures w14:val="standardContextual"/>
        </w:rPr>
      </w:pPr>
      <w:hyperlink w:history="1" w:anchor="_Toc210655251">
        <w:r w:rsidRPr="00F76DD5">
          <w:rPr>
            <w:rStyle w:val="Hyperlink"/>
            <w:noProof/>
          </w:rPr>
          <w:t>Administrative Claims</w:t>
        </w:r>
        <w:r>
          <w:rPr>
            <w:noProof/>
          </w:rPr>
          <w:tab/>
        </w:r>
        <w:r>
          <w:rPr>
            <w:noProof/>
          </w:rPr>
          <w:fldChar w:fldCharType="begin"/>
        </w:r>
        <w:r>
          <w:rPr>
            <w:noProof/>
          </w:rPr>
          <w:instrText xml:space="preserve"> PAGEREF _Toc210655251 \h </w:instrText>
        </w:r>
        <w:r>
          <w:rPr>
            <w:noProof/>
          </w:rPr>
        </w:r>
        <w:r>
          <w:rPr>
            <w:noProof/>
          </w:rPr>
          <w:fldChar w:fldCharType="separate"/>
        </w:r>
        <w:r>
          <w:rPr>
            <w:noProof/>
          </w:rPr>
          <w:t>60</w:t>
        </w:r>
        <w:r>
          <w:rPr>
            <w:noProof/>
          </w:rPr>
          <w:fldChar w:fldCharType="end"/>
        </w:r>
      </w:hyperlink>
    </w:p>
    <w:p w:rsidR="008235F1" w:rsidRDefault="008235F1" w14:paraId="4CC973B7" w14:textId="1B32F499">
      <w:pPr>
        <w:pStyle w:val="TOC2"/>
        <w:rPr>
          <w:rFonts w:asciiTheme="minorHAnsi" w:hAnsiTheme="minorHAnsi" w:eastAsiaTheme="minorEastAsia" w:cstheme="minorBidi"/>
          <w:noProof/>
          <w:kern w:val="2"/>
          <w:szCs w:val="24"/>
          <w14:ligatures w14:val="standardContextual"/>
        </w:rPr>
      </w:pPr>
      <w:hyperlink w:history="1" w:anchor="_Toc210655252">
        <w:r w:rsidRPr="00F76DD5">
          <w:rPr>
            <w:rStyle w:val="Hyperlink"/>
            <w:noProof/>
          </w:rPr>
          <w:t>Judicial Claims</w:t>
        </w:r>
        <w:r>
          <w:rPr>
            <w:noProof/>
          </w:rPr>
          <w:tab/>
        </w:r>
        <w:r>
          <w:rPr>
            <w:noProof/>
          </w:rPr>
          <w:fldChar w:fldCharType="begin"/>
        </w:r>
        <w:r>
          <w:rPr>
            <w:noProof/>
          </w:rPr>
          <w:instrText xml:space="preserve"> PAGEREF _Toc210655252 \h </w:instrText>
        </w:r>
        <w:r>
          <w:rPr>
            <w:noProof/>
          </w:rPr>
        </w:r>
        <w:r>
          <w:rPr>
            <w:noProof/>
          </w:rPr>
          <w:fldChar w:fldCharType="separate"/>
        </w:r>
        <w:r>
          <w:rPr>
            <w:noProof/>
          </w:rPr>
          <w:t>60</w:t>
        </w:r>
        <w:r>
          <w:rPr>
            <w:noProof/>
          </w:rPr>
          <w:fldChar w:fldCharType="end"/>
        </w:r>
      </w:hyperlink>
    </w:p>
    <w:p w:rsidR="008235F1" w:rsidRDefault="008235F1" w14:paraId="6768FFC1" w14:textId="42AAB07A">
      <w:pPr>
        <w:pStyle w:val="TOC2"/>
        <w:rPr>
          <w:rFonts w:asciiTheme="minorHAnsi" w:hAnsiTheme="minorHAnsi" w:eastAsiaTheme="minorEastAsia" w:cstheme="minorBidi"/>
          <w:noProof/>
          <w:kern w:val="2"/>
          <w:szCs w:val="24"/>
          <w14:ligatures w14:val="standardContextual"/>
        </w:rPr>
      </w:pPr>
      <w:hyperlink w:history="1" w:anchor="_Toc210655253">
        <w:r w:rsidRPr="00F76DD5">
          <w:rPr>
            <w:rStyle w:val="Hyperlink"/>
            <w:noProof/>
          </w:rPr>
          <w:t>Claims Processing</w:t>
        </w:r>
        <w:r>
          <w:rPr>
            <w:noProof/>
          </w:rPr>
          <w:tab/>
        </w:r>
        <w:r>
          <w:rPr>
            <w:noProof/>
          </w:rPr>
          <w:fldChar w:fldCharType="begin"/>
        </w:r>
        <w:r>
          <w:rPr>
            <w:noProof/>
          </w:rPr>
          <w:instrText xml:space="preserve"> PAGEREF _Toc210655253 \h </w:instrText>
        </w:r>
        <w:r>
          <w:rPr>
            <w:noProof/>
          </w:rPr>
        </w:r>
        <w:r>
          <w:rPr>
            <w:noProof/>
          </w:rPr>
          <w:fldChar w:fldCharType="separate"/>
        </w:r>
        <w:r>
          <w:rPr>
            <w:noProof/>
          </w:rPr>
          <w:t>61</w:t>
        </w:r>
        <w:r>
          <w:rPr>
            <w:noProof/>
          </w:rPr>
          <w:fldChar w:fldCharType="end"/>
        </w:r>
      </w:hyperlink>
    </w:p>
    <w:p w:rsidR="008235F1" w:rsidRDefault="008235F1" w14:paraId="42288BDE" w14:textId="1E0A312D">
      <w:pPr>
        <w:pStyle w:val="TOC2"/>
        <w:rPr>
          <w:rFonts w:asciiTheme="minorHAnsi" w:hAnsiTheme="minorHAnsi" w:eastAsiaTheme="minorEastAsia" w:cstheme="minorBidi"/>
          <w:noProof/>
          <w:kern w:val="2"/>
          <w:szCs w:val="24"/>
          <w14:ligatures w14:val="standardContextual"/>
        </w:rPr>
      </w:pPr>
      <w:hyperlink w:history="1" w:anchor="_Toc210655254">
        <w:r w:rsidRPr="00F76DD5">
          <w:rPr>
            <w:rStyle w:val="Hyperlink"/>
            <w:noProof/>
          </w:rPr>
          <w:t>Health Benefit Claims (Medical, Dental, Vision and Prescription Drug Claims)</w:t>
        </w:r>
        <w:r>
          <w:rPr>
            <w:noProof/>
          </w:rPr>
          <w:tab/>
        </w:r>
        <w:r>
          <w:rPr>
            <w:noProof/>
          </w:rPr>
          <w:fldChar w:fldCharType="begin"/>
        </w:r>
        <w:r>
          <w:rPr>
            <w:noProof/>
          </w:rPr>
          <w:instrText xml:space="preserve"> PAGEREF _Toc210655254 \h </w:instrText>
        </w:r>
        <w:r>
          <w:rPr>
            <w:noProof/>
          </w:rPr>
        </w:r>
        <w:r>
          <w:rPr>
            <w:noProof/>
          </w:rPr>
          <w:fldChar w:fldCharType="separate"/>
        </w:r>
        <w:r>
          <w:rPr>
            <w:noProof/>
          </w:rPr>
          <w:t>62</w:t>
        </w:r>
        <w:r>
          <w:rPr>
            <w:noProof/>
          </w:rPr>
          <w:fldChar w:fldCharType="end"/>
        </w:r>
      </w:hyperlink>
    </w:p>
    <w:p w:rsidR="008235F1" w:rsidRDefault="008235F1" w14:paraId="288AAE0C" w14:textId="36D6E40B">
      <w:pPr>
        <w:pStyle w:val="TOC2"/>
        <w:rPr>
          <w:rFonts w:asciiTheme="minorHAnsi" w:hAnsiTheme="minorHAnsi" w:eastAsiaTheme="minorEastAsia" w:cstheme="minorBidi"/>
          <w:noProof/>
          <w:kern w:val="2"/>
          <w:szCs w:val="24"/>
          <w14:ligatures w14:val="standardContextual"/>
        </w:rPr>
      </w:pPr>
      <w:hyperlink w:history="1" w:anchor="_Toc210655255">
        <w:r w:rsidRPr="00F76DD5">
          <w:rPr>
            <w:rStyle w:val="Hyperlink"/>
            <w:noProof/>
          </w:rPr>
          <w:t>Right to First Level Appeal of Health Benefit Claims</w:t>
        </w:r>
        <w:r>
          <w:rPr>
            <w:noProof/>
          </w:rPr>
          <w:tab/>
        </w:r>
        <w:r>
          <w:rPr>
            <w:noProof/>
          </w:rPr>
          <w:fldChar w:fldCharType="begin"/>
        </w:r>
        <w:r>
          <w:rPr>
            <w:noProof/>
          </w:rPr>
          <w:instrText xml:space="preserve"> PAGEREF _Toc210655255 \h </w:instrText>
        </w:r>
        <w:r>
          <w:rPr>
            <w:noProof/>
          </w:rPr>
        </w:r>
        <w:r>
          <w:rPr>
            <w:noProof/>
          </w:rPr>
          <w:fldChar w:fldCharType="separate"/>
        </w:r>
        <w:r>
          <w:rPr>
            <w:noProof/>
          </w:rPr>
          <w:t>64</w:t>
        </w:r>
        <w:r>
          <w:rPr>
            <w:noProof/>
          </w:rPr>
          <w:fldChar w:fldCharType="end"/>
        </w:r>
      </w:hyperlink>
    </w:p>
    <w:p w:rsidR="008235F1" w:rsidRDefault="008235F1" w14:paraId="6B43D980" w14:textId="4D3AD93E">
      <w:pPr>
        <w:pStyle w:val="TOC2"/>
        <w:rPr>
          <w:rFonts w:asciiTheme="minorHAnsi" w:hAnsiTheme="minorHAnsi" w:eastAsiaTheme="minorEastAsia" w:cstheme="minorBidi"/>
          <w:noProof/>
          <w:kern w:val="2"/>
          <w:szCs w:val="24"/>
          <w14:ligatures w14:val="standardContextual"/>
        </w:rPr>
      </w:pPr>
      <w:hyperlink w:history="1" w:anchor="_Toc210655256">
        <w:r w:rsidRPr="00F76DD5">
          <w:rPr>
            <w:rStyle w:val="Hyperlink"/>
            <w:noProof/>
          </w:rPr>
          <w:t>Right to Second Level Appeal of Health Benefit Claims</w:t>
        </w:r>
        <w:r>
          <w:rPr>
            <w:noProof/>
          </w:rPr>
          <w:tab/>
        </w:r>
        <w:r>
          <w:rPr>
            <w:noProof/>
          </w:rPr>
          <w:fldChar w:fldCharType="begin"/>
        </w:r>
        <w:r>
          <w:rPr>
            <w:noProof/>
          </w:rPr>
          <w:instrText xml:space="preserve"> PAGEREF _Toc210655256 \h </w:instrText>
        </w:r>
        <w:r>
          <w:rPr>
            <w:noProof/>
          </w:rPr>
        </w:r>
        <w:r>
          <w:rPr>
            <w:noProof/>
          </w:rPr>
          <w:fldChar w:fldCharType="separate"/>
        </w:r>
        <w:r>
          <w:rPr>
            <w:noProof/>
          </w:rPr>
          <w:t>66</w:t>
        </w:r>
        <w:r>
          <w:rPr>
            <w:noProof/>
          </w:rPr>
          <w:fldChar w:fldCharType="end"/>
        </w:r>
      </w:hyperlink>
    </w:p>
    <w:p w:rsidR="008235F1" w:rsidRDefault="008235F1" w14:paraId="24FBE6DB" w14:textId="63BF4B8F">
      <w:pPr>
        <w:pStyle w:val="TOC2"/>
        <w:rPr>
          <w:rFonts w:asciiTheme="minorHAnsi" w:hAnsiTheme="minorHAnsi" w:eastAsiaTheme="minorEastAsia" w:cstheme="minorBidi"/>
          <w:noProof/>
          <w:kern w:val="2"/>
          <w:szCs w:val="24"/>
          <w14:ligatures w14:val="standardContextual"/>
        </w:rPr>
      </w:pPr>
      <w:hyperlink w:history="1" w:anchor="_Toc210655257">
        <w:r w:rsidRPr="00F76DD5">
          <w:rPr>
            <w:rStyle w:val="Hyperlink"/>
            <w:noProof/>
          </w:rPr>
          <w:t>Notice of Benefit Determination Upon Appeal</w:t>
        </w:r>
        <w:r>
          <w:rPr>
            <w:noProof/>
          </w:rPr>
          <w:tab/>
        </w:r>
        <w:r>
          <w:rPr>
            <w:noProof/>
          </w:rPr>
          <w:fldChar w:fldCharType="begin"/>
        </w:r>
        <w:r>
          <w:rPr>
            <w:noProof/>
          </w:rPr>
          <w:instrText xml:space="preserve"> PAGEREF _Toc210655257 \h </w:instrText>
        </w:r>
        <w:r>
          <w:rPr>
            <w:noProof/>
          </w:rPr>
        </w:r>
        <w:r>
          <w:rPr>
            <w:noProof/>
          </w:rPr>
          <w:fldChar w:fldCharType="separate"/>
        </w:r>
        <w:r>
          <w:rPr>
            <w:noProof/>
          </w:rPr>
          <w:t>66</w:t>
        </w:r>
        <w:r>
          <w:rPr>
            <w:noProof/>
          </w:rPr>
          <w:fldChar w:fldCharType="end"/>
        </w:r>
      </w:hyperlink>
    </w:p>
    <w:p w:rsidR="008235F1" w:rsidRDefault="008235F1" w14:paraId="6ED43400" w14:textId="45E670CC">
      <w:pPr>
        <w:pStyle w:val="TOC2"/>
        <w:rPr>
          <w:rFonts w:asciiTheme="minorHAnsi" w:hAnsiTheme="minorHAnsi" w:eastAsiaTheme="minorEastAsia" w:cstheme="minorBidi"/>
          <w:noProof/>
          <w:kern w:val="2"/>
          <w:szCs w:val="24"/>
          <w14:ligatures w14:val="standardContextual"/>
        </w:rPr>
      </w:pPr>
      <w:hyperlink w:history="1" w:anchor="_Toc210655258">
        <w:r w:rsidRPr="00F76DD5">
          <w:rPr>
            <w:rStyle w:val="Hyperlink"/>
            <w:noProof/>
          </w:rPr>
          <w:t>Special Rules for Plan Z1</w:t>
        </w:r>
        <w:r>
          <w:rPr>
            <w:noProof/>
          </w:rPr>
          <w:tab/>
        </w:r>
        <w:r>
          <w:rPr>
            <w:noProof/>
          </w:rPr>
          <w:fldChar w:fldCharType="begin"/>
        </w:r>
        <w:r>
          <w:rPr>
            <w:noProof/>
          </w:rPr>
          <w:instrText xml:space="preserve"> PAGEREF _Toc210655258 \h </w:instrText>
        </w:r>
        <w:r>
          <w:rPr>
            <w:noProof/>
          </w:rPr>
        </w:r>
        <w:r>
          <w:rPr>
            <w:noProof/>
          </w:rPr>
          <w:fldChar w:fldCharType="separate"/>
        </w:r>
        <w:r>
          <w:rPr>
            <w:noProof/>
          </w:rPr>
          <w:t>67</w:t>
        </w:r>
        <w:r>
          <w:rPr>
            <w:noProof/>
          </w:rPr>
          <w:fldChar w:fldCharType="end"/>
        </w:r>
      </w:hyperlink>
    </w:p>
    <w:p w:rsidR="008235F1" w:rsidRDefault="008235F1" w14:paraId="5DDBD909" w14:textId="6132DB2F">
      <w:pPr>
        <w:pStyle w:val="TOC2"/>
        <w:rPr>
          <w:rFonts w:asciiTheme="minorHAnsi" w:hAnsiTheme="minorHAnsi" w:eastAsiaTheme="minorEastAsia" w:cstheme="minorBidi"/>
          <w:noProof/>
          <w:kern w:val="2"/>
          <w:szCs w:val="24"/>
          <w14:ligatures w14:val="standardContextual"/>
        </w:rPr>
      </w:pPr>
      <w:hyperlink w:history="1" w:anchor="_Toc210655259">
        <w:r w:rsidRPr="00F76DD5">
          <w:rPr>
            <w:rStyle w:val="Hyperlink"/>
            <w:noProof/>
          </w:rPr>
          <w:t>Death and Accidental Death and Dismemberment Claims</w:t>
        </w:r>
        <w:r>
          <w:rPr>
            <w:noProof/>
          </w:rPr>
          <w:tab/>
        </w:r>
        <w:r>
          <w:rPr>
            <w:noProof/>
          </w:rPr>
          <w:fldChar w:fldCharType="begin"/>
        </w:r>
        <w:r>
          <w:rPr>
            <w:noProof/>
          </w:rPr>
          <w:instrText xml:space="preserve"> PAGEREF _Toc210655259 \h </w:instrText>
        </w:r>
        <w:r>
          <w:rPr>
            <w:noProof/>
          </w:rPr>
        </w:r>
        <w:r>
          <w:rPr>
            <w:noProof/>
          </w:rPr>
          <w:fldChar w:fldCharType="separate"/>
        </w:r>
        <w:r>
          <w:rPr>
            <w:noProof/>
          </w:rPr>
          <w:t>68</w:t>
        </w:r>
        <w:r>
          <w:rPr>
            <w:noProof/>
          </w:rPr>
          <w:fldChar w:fldCharType="end"/>
        </w:r>
      </w:hyperlink>
    </w:p>
    <w:p w:rsidR="008235F1" w:rsidRDefault="008235F1" w14:paraId="562223FB" w14:textId="2D6DD411">
      <w:pPr>
        <w:pStyle w:val="TOC2"/>
        <w:rPr>
          <w:rFonts w:asciiTheme="minorHAnsi" w:hAnsiTheme="minorHAnsi" w:eastAsiaTheme="minorEastAsia" w:cstheme="minorBidi"/>
          <w:noProof/>
          <w:kern w:val="2"/>
          <w:szCs w:val="24"/>
          <w14:ligatures w14:val="standardContextual"/>
        </w:rPr>
      </w:pPr>
      <w:hyperlink w:history="1" w:anchor="_Toc210655260">
        <w:r w:rsidRPr="00F76DD5">
          <w:rPr>
            <w:rStyle w:val="Hyperlink"/>
            <w:noProof/>
          </w:rPr>
          <w:t>Right to Appeal Death and Accidental Death and Dismemberment Claims</w:t>
        </w:r>
        <w:r>
          <w:rPr>
            <w:noProof/>
          </w:rPr>
          <w:tab/>
        </w:r>
        <w:r>
          <w:rPr>
            <w:noProof/>
          </w:rPr>
          <w:fldChar w:fldCharType="begin"/>
        </w:r>
        <w:r>
          <w:rPr>
            <w:noProof/>
          </w:rPr>
          <w:instrText xml:space="preserve"> PAGEREF _Toc210655260 \h </w:instrText>
        </w:r>
        <w:r>
          <w:rPr>
            <w:noProof/>
          </w:rPr>
        </w:r>
        <w:r>
          <w:rPr>
            <w:noProof/>
          </w:rPr>
          <w:fldChar w:fldCharType="separate"/>
        </w:r>
        <w:r>
          <w:rPr>
            <w:noProof/>
          </w:rPr>
          <w:t>69</w:t>
        </w:r>
        <w:r>
          <w:rPr>
            <w:noProof/>
          </w:rPr>
          <w:fldChar w:fldCharType="end"/>
        </w:r>
      </w:hyperlink>
    </w:p>
    <w:p w:rsidR="008235F1" w:rsidRDefault="008235F1" w14:paraId="76CB3BBB" w14:textId="5E34542D">
      <w:pPr>
        <w:pStyle w:val="TOC2"/>
        <w:rPr>
          <w:rFonts w:asciiTheme="minorHAnsi" w:hAnsiTheme="minorHAnsi" w:eastAsiaTheme="minorEastAsia" w:cstheme="minorBidi"/>
          <w:noProof/>
          <w:kern w:val="2"/>
          <w:szCs w:val="24"/>
          <w14:ligatures w14:val="standardContextual"/>
        </w:rPr>
      </w:pPr>
      <w:hyperlink w:history="1" w:anchor="_Toc210655261">
        <w:r w:rsidRPr="00F76DD5">
          <w:rPr>
            <w:rStyle w:val="Hyperlink"/>
            <w:noProof/>
          </w:rPr>
          <w:t>Notice of Benefit Determination Upon Appeal</w:t>
        </w:r>
        <w:r>
          <w:rPr>
            <w:noProof/>
          </w:rPr>
          <w:tab/>
        </w:r>
        <w:r>
          <w:rPr>
            <w:noProof/>
          </w:rPr>
          <w:fldChar w:fldCharType="begin"/>
        </w:r>
        <w:r>
          <w:rPr>
            <w:noProof/>
          </w:rPr>
          <w:instrText xml:space="preserve"> PAGEREF _Toc210655261 \h </w:instrText>
        </w:r>
        <w:r>
          <w:rPr>
            <w:noProof/>
          </w:rPr>
        </w:r>
        <w:r>
          <w:rPr>
            <w:noProof/>
          </w:rPr>
          <w:fldChar w:fldCharType="separate"/>
        </w:r>
        <w:r>
          <w:rPr>
            <w:noProof/>
          </w:rPr>
          <w:t>69</w:t>
        </w:r>
        <w:r>
          <w:rPr>
            <w:noProof/>
          </w:rPr>
          <w:fldChar w:fldCharType="end"/>
        </w:r>
      </w:hyperlink>
    </w:p>
    <w:p w:rsidR="008235F1" w:rsidRDefault="008235F1" w14:paraId="6DBF762F" w14:textId="63F24862">
      <w:pPr>
        <w:pStyle w:val="TOC2"/>
        <w:rPr>
          <w:rFonts w:asciiTheme="minorHAnsi" w:hAnsiTheme="minorHAnsi" w:eastAsiaTheme="minorEastAsia" w:cstheme="minorBidi"/>
          <w:noProof/>
          <w:kern w:val="2"/>
          <w:szCs w:val="24"/>
          <w14:ligatures w14:val="standardContextual"/>
        </w:rPr>
      </w:pPr>
      <w:hyperlink w:history="1" w:anchor="_Toc210655262">
        <w:r w:rsidRPr="00F76DD5">
          <w:rPr>
            <w:rStyle w:val="Hyperlink"/>
            <w:noProof/>
          </w:rPr>
          <w:t>Bringing Action in Federal Court</w:t>
        </w:r>
        <w:r>
          <w:rPr>
            <w:noProof/>
          </w:rPr>
          <w:tab/>
        </w:r>
        <w:r>
          <w:rPr>
            <w:noProof/>
          </w:rPr>
          <w:fldChar w:fldCharType="begin"/>
        </w:r>
        <w:r>
          <w:rPr>
            <w:noProof/>
          </w:rPr>
          <w:instrText xml:space="preserve"> PAGEREF _Toc210655262 \h </w:instrText>
        </w:r>
        <w:r>
          <w:rPr>
            <w:noProof/>
          </w:rPr>
        </w:r>
        <w:r>
          <w:rPr>
            <w:noProof/>
          </w:rPr>
          <w:fldChar w:fldCharType="separate"/>
        </w:r>
        <w:r>
          <w:rPr>
            <w:noProof/>
          </w:rPr>
          <w:t>70</w:t>
        </w:r>
        <w:r>
          <w:rPr>
            <w:noProof/>
          </w:rPr>
          <w:fldChar w:fldCharType="end"/>
        </w:r>
      </w:hyperlink>
    </w:p>
    <w:p w:rsidR="008235F1" w:rsidRDefault="008235F1" w14:paraId="6525CFA6" w14:textId="5C7F6F9E">
      <w:pPr>
        <w:pStyle w:val="TOC1"/>
        <w:rPr>
          <w:rFonts w:asciiTheme="minorHAnsi" w:hAnsiTheme="minorHAnsi" w:eastAsiaTheme="minorEastAsia" w:cstheme="minorBidi"/>
          <w:smallCaps w:val="0"/>
          <w:noProof/>
          <w:kern w:val="2"/>
          <w:szCs w:val="24"/>
          <w14:ligatures w14:val="standardContextual"/>
        </w:rPr>
      </w:pPr>
      <w:hyperlink w:history="1" w:anchor="_Toc210655263">
        <w:r w:rsidRPr="00F76DD5">
          <w:rPr>
            <w:rStyle w:val="Hyperlink"/>
            <w:noProof/>
          </w:rPr>
          <w:t>Continuation of Coverage Under COBRA</w:t>
        </w:r>
        <w:r>
          <w:rPr>
            <w:noProof/>
          </w:rPr>
          <w:tab/>
        </w:r>
        <w:r>
          <w:rPr>
            <w:noProof/>
          </w:rPr>
          <w:fldChar w:fldCharType="begin"/>
        </w:r>
        <w:r>
          <w:rPr>
            <w:noProof/>
          </w:rPr>
          <w:instrText xml:space="preserve"> PAGEREF _Toc210655263 \h </w:instrText>
        </w:r>
        <w:r>
          <w:rPr>
            <w:noProof/>
          </w:rPr>
        </w:r>
        <w:r>
          <w:rPr>
            <w:noProof/>
          </w:rPr>
          <w:fldChar w:fldCharType="separate"/>
        </w:r>
        <w:r>
          <w:rPr>
            <w:noProof/>
          </w:rPr>
          <w:t>71</w:t>
        </w:r>
        <w:r>
          <w:rPr>
            <w:noProof/>
          </w:rPr>
          <w:fldChar w:fldCharType="end"/>
        </w:r>
      </w:hyperlink>
    </w:p>
    <w:p w:rsidR="008235F1" w:rsidRDefault="008235F1" w14:paraId="769C06C4" w14:textId="280ABED0">
      <w:pPr>
        <w:pStyle w:val="TOC2"/>
        <w:rPr>
          <w:rFonts w:asciiTheme="minorHAnsi" w:hAnsiTheme="minorHAnsi" w:eastAsiaTheme="minorEastAsia" w:cstheme="minorBidi"/>
          <w:noProof/>
          <w:kern w:val="2"/>
          <w:szCs w:val="24"/>
          <w14:ligatures w14:val="standardContextual"/>
        </w:rPr>
      </w:pPr>
      <w:hyperlink w:history="1" w:anchor="_Toc210655264">
        <w:r w:rsidRPr="00F76DD5">
          <w:rPr>
            <w:rStyle w:val="Hyperlink"/>
            <w:noProof/>
          </w:rPr>
          <w:t>Explanation of COBRA Continuation Coverage</w:t>
        </w:r>
        <w:r>
          <w:rPr>
            <w:noProof/>
          </w:rPr>
          <w:tab/>
        </w:r>
        <w:r>
          <w:rPr>
            <w:noProof/>
          </w:rPr>
          <w:fldChar w:fldCharType="begin"/>
        </w:r>
        <w:r>
          <w:rPr>
            <w:noProof/>
          </w:rPr>
          <w:instrText xml:space="preserve"> PAGEREF _Toc210655264 \h </w:instrText>
        </w:r>
        <w:r>
          <w:rPr>
            <w:noProof/>
          </w:rPr>
        </w:r>
        <w:r>
          <w:rPr>
            <w:noProof/>
          </w:rPr>
          <w:fldChar w:fldCharType="separate"/>
        </w:r>
        <w:r>
          <w:rPr>
            <w:noProof/>
          </w:rPr>
          <w:t>71</w:t>
        </w:r>
        <w:r>
          <w:rPr>
            <w:noProof/>
          </w:rPr>
          <w:fldChar w:fldCharType="end"/>
        </w:r>
      </w:hyperlink>
    </w:p>
    <w:p w:rsidR="008235F1" w:rsidRDefault="008235F1" w14:paraId="5ABC89E2" w14:textId="7CE08BBE">
      <w:pPr>
        <w:pStyle w:val="TOC2"/>
        <w:rPr>
          <w:rFonts w:asciiTheme="minorHAnsi" w:hAnsiTheme="minorHAnsi" w:eastAsiaTheme="minorEastAsia" w:cstheme="minorBidi"/>
          <w:noProof/>
          <w:kern w:val="2"/>
          <w:szCs w:val="24"/>
          <w14:ligatures w14:val="standardContextual"/>
        </w:rPr>
      </w:pPr>
      <w:hyperlink w:history="1" w:anchor="_Toc210655265">
        <w:r w:rsidRPr="00F76DD5">
          <w:rPr>
            <w:rStyle w:val="Hyperlink"/>
            <w:noProof/>
          </w:rPr>
          <w:t>Availability of COBRA Continuation Coverage</w:t>
        </w:r>
        <w:r>
          <w:rPr>
            <w:noProof/>
          </w:rPr>
          <w:tab/>
        </w:r>
        <w:r>
          <w:rPr>
            <w:noProof/>
          </w:rPr>
          <w:fldChar w:fldCharType="begin"/>
        </w:r>
        <w:r>
          <w:rPr>
            <w:noProof/>
          </w:rPr>
          <w:instrText xml:space="preserve"> PAGEREF _Toc210655265 \h </w:instrText>
        </w:r>
        <w:r>
          <w:rPr>
            <w:noProof/>
          </w:rPr>
        </w:r>
        <w:r>
          <w:rPr>
            <w:noProof/>
          </w:rPr>
          <w:fldChar w:fldCharType="separate"/>
        </w:r>
        <w:r>
          <w:rPr>
            <w:noProof/>
          </w:rPr>
          <w:t>72</w:t>
        </w:r>
        <w:r>
          <w:rPr>
            <w:noProof/>
          </w:rPr>
          <w:fldChar w:fldCharType="end"/>
        </w:r>
      </w:hyperlink>
    </w:p>
    <w:p w:rsidR="008235F1" w:rsidRDefault="008235F1" w14:paraId="0E028689" w14:textId="0583275D">
      <w:pPr>
        <w:pStyle w:val="TOC2"/>
        <w:rPr>
          <w:rFonts w:asciiTheme="minorHAnsi" w:hAnsiTheme="minorHAnsi" w:eastAsiaTheme="minorEastAsia" w:cstheme="minorBidi"/>
          <w:noProof/>
          <w:kern w:val="2"/>
          <w:szCs w:val="24"/>
          <w14:ligatures w14:val="standardContextual"/>
        </w:rPr>
      </w:pPr>
      <w:hyperlink w:history="1" w:anchor="_Toc210655266">
        <w:r w:rsidRPr="00F76DD5">
          <w:rPr>
            <w:rStyle w:val="Hyperlink"/>
            <w:noProof/>
          </w:rPr>
          <w:t>Length of COBRA Continuation Coverage</w:t>
        </w:r>
        <w:r>
          <w:rPr>
            <w:noProof/>
          </w:rPr>
          <w:tab/>
        </w:r>
        <w:r>
          <w:rPr>
            <w:noProof/>
          </w:rPr>
          <w:fldChar w:fldCharType="begin"/>
        </w:r>
        <w:r>
          <w:rPr>
            <w:noProof/>
          </w:rPr>
          <w:instrText xml:space="preserve"> PAGEREF _Toc210655266 \h </w:instrText>
        </w:r>
        <w:r>
          <w:rPr>
            <w:noProof/>
          </w:rPr>
        </w:r>
        <w:r>
          <w:rPr>
            <w:noProof/>
          </w:rPr>
          <w:fldChar w:fldCharType="separate"/>
        </w:r>
        <w:r>
          <w:rPr>
            <w:noProof/>
          </w:rPr>
          <w:t>72</w:t>
        </w:r>
        <w:r>
          <w:rPr>
            <w:noProof/>
          </w:rPr>
          <w:fldChar w:fldCharType="end"/>
        </w:r>
      </w:hyperlink>
    </w:p>
    <w:p w:rsidR="008235F1" w:rsidRDefault="008235F1" w14:paraId="11EFEAAC" w14:textId="1B26D834">
      <w:pPr>
        <w:pStyle w:val="TOC2"/>
        <w:rPr>
          <w:rFonts w:asciiTheme="minorHAnsi" w:hAnsiTheme="minorHAnsi" w:eastAsiaTheme="minorEastAsia" w:cstheme="minorBidi"/>
          <w:noProof/>
          <w:kern w:val="2"/>
          <w:szCs w:val="24"/>
          <w14:ligatures w14:val="standardContextual"/>
        </w:rPr>
      </w:pPr>
      <w:hyperlink w:history="1" w:anchor="_Toc210655267">
        <w:r w:rsidRPr="00F76DD5">
          <w:rPr>
            <w:rStyle w:val="Hyperlink"/>
            <w:noProof/>
          </w:rPr>
          <w:t>Other Coverage Options Besides COBRA Continuation Coverage</w:t>
        </w:r>
        <w:r>
          <w:rPr>
            <w:noProof/>
          </w:rPr>
          <w:tab/>
        </w:r>
        <w:r>
          <w:rPr>
            <w:noProof/>
          </w:rPr>
          <w:fldChar w:fldCharType="begin"/>
        </w:r>
        <w:r>
          <w:rPr>
            <w:noProof/>
          </w:rPr>
          <w:instrText xml:space="preserve"> PAGEREF _Toc210655267 \h </w:instrText>
        </w:r>
        <w:r>
          <w:rPr>
            <w:noProof/>
          </w:rPr>
        </w:r>
        <w:r>
          <w:rPr>
            <w:noProof/>
          </w:rPr>
          <w:fldChar w:fldCharType="separate"/>
        </w:r>
        <w:r>
          <w:rPr>
            <w:noProof/>
          </w:rPr>
          <w:t>73</w:t>
        </w:r>
        <w:r>
          <w:rPr>
            <w:noProof/>
          </w:rPr>
          <w:fldChar w:fldCharType="end"/>
        </w:r>
      </w:hyperlink>
    </w:p>
    <w:p w:rsidR="008235F1" w:rsidRDefault="008235F1" w14:paraId="3C0A851A" w14:textId="717FAE3C">
      <w:pPr>
        <w:pStyle w:val="TOC2"/>
        <w:rPr>
          <w:rFonts w:asciiTheme="minorHAnsi" w:hAnsiTheme="minorHAnsi" w:eastAsiaTheme="minorEastAsia" w:cstheme="minorBidi"/>
          <w:noProof/>
          <w:kern w:val="2"/>
          <w:szCs w:val="24"/>
          <w14:ligatures w14:val="standardContextual"/>
        </w:rPr>
      </w:pPr>
      <w:hyperlink w:history="1" w:anchor="_Toc210655268">
        <w:r w:rsidRPr="00F76DD5">
          <w:rPr>
            <w:rStyle w:val="Hyperlink"/>
            <w:noProof/>
          </w:rPr>
          <w:t>Questions Regarding COBRA Continuation Coverage</w:t>
        </w:r>
        <w:r>
          <w:rPr>
            <w:noProof/>
          </w:rPr>
          <w:tab/>
        </w:r>
        <w:r>
          <w:rPr>
            <w:noProof/>
          </w:rPr>
          <w:fldChar w:fldCharType="begin"/>
        </w:r>
        <w:r>
          <w:rPr>
            <w:noProof/>
          </w:rPr>
          <w:instrText xml:space="preserve"> PAGEREF _Toc210655268 \h </w:instrText>
        </w:r>
        <w:r>
          <w:rPr>
            <w:noProof/>
          </w:rPr>
        </w:r>
        <w:r>
          <w:rPr>
            <w:noProof/>
          </w:rPr>
          <w:fldChar w:fldCharType="separate"/>
        </w:r>
        <w:r>
          <w:rPr>
            <w:noProof/>
          </w:rPr>
          <w:t>73</w:t>
        </w:r>
        <w:r>
          <w:rPr>
            <w:noProof/>
          </w:rPr>
          <w:fldChar w:fldCharType="end"/>
        </w:r>
      </w:hyperlink>
    </w:p>
    <w:p w:rsidR="008235F1" w:rsidRDefault="008235F1" w14:paraId="7AA10E42" w14:textId="4228456E">
      <w:pPr>
        <w:pStyle w:val="TOC2"/>
        <w:rPr>
          <w:rFonts w:asciiTheme="minorHAnsi" w:hAnsiTheme="minorHAnsi" w:eastAsiaTheme="minorEastAsia" w:cstheme="minorBidi"/>
          <w:noProof/>
          <w:kern w:val="2"/>
          <w:szCs w:val="24"/>
          <w14:ligatures w14:val="standardContextual"/>
        </w:rPr>
      </w:pPr>
      <w:hyperlink w:history="1" w:anchor="_Toc210655269">
        <w:r w:rsidRPr="00F76DD5">
          <w:rPr>
            <w:rStyle w:val="Hyperlink"/>
            <w:noProof/>
          </w:rPr>
          <w:t>Address Changes</w:t>
        </w:r>
        <w:r>
          <w:rPr>
            <w:noProof/>
          </w:rPr>
          <w:tab/>
        </w:r>
        <w:r>
          <w:rPr>
            <w:noProof/>
          </w:rPr>
          <w:fldChar w:fldCharType="begin"/>
        </w:r>
        <w:r>
          <w:rPr>
            <w:noProof/>
          </w:rPr>
          <w:instrText xml:space="preserve"> PAGEREF _Toc210655269 \h </w:instrText>
        </w:r>
        <w:r>
          <w:rPr>
            <w:noProof/>
          </w:rPr>
        </w:r>
        <w:r>
          <w:rPr>
            <w:noProof/>
          </w:rPr>
          <w:fldChar w:fldCharType="separate"/>
        </w:r>
        <w:r>
          <w:rPr>
            <w:noProof/>
          </w:rPr>
          <w:t>74</w:t>
        </w:r>
        <w:r>
          <w:rPr>
            <w:noProof/>
          </w:rPr>
          <w:fldChar w:fldCharType="end"/>
        </w:r>
      </w:hyperlink>
    </w:p>
    <w:p w:rsidR="008235F1" w:rsidRDefault="008235F1" w14:paraId="0FACF5B0" w14:textId="2C629F3A">
      <w:pPr>
        <w:pStyle w:val="TOC2"/>
        <w:rPr>
          <w:rFonts w:asciiTheme="minorHAnsi" w:hAnsiTheme="minorHAnsi" w:eastAsiaTheme="minorEastAsia" w:cstheme="minorBidi"/>
          <w:noProof/>
          <w:kern w:val="2"/>
          <w:szCs w:val="24"/>
          <w14:ligatures w14:val="standardContextual"/>
        </w:rPr>
      </w:pPr>
      <w:hyperlink w:history="1" w:anchor="_Toc210655270">
        <w:r w:rsidRPr="00F76DD5">
          <w:rPr>
            <w:rStyle w:val="Hyperlink"/>
            <w:noProof/>
          </w:rPr>
          <w:t>COBRA Contact Information</w:t>
        </w:r>
        <w:r>
          <w:rPr>
            <w:noProof/>
          </w:rPr>
          <w:tab/>
        </w:r>
        <w:r>
          <w:rPr>
            <w:noProof/>
          </w:rPr>
          <w:fldChar w:fldCharType="begin"/>
        </w:r>
        <w:r>
          <w:rPr>
            <w:noProof/>
          </w:rPr>
          <w:instrText xml:space="preserve"> PAGEREF _Toc210655270 \h </w:instrText>
        </w:r>
        <w:r>
          <w:rPr>
            <w:noProof/>
          </w:rPr>
        </w:r>
        <w:r>
          <w:rPr>
            <w:noProof/>
          </w:rPr>
          <w:fldChar w:fldCharType="separate"/>
        </w:r>
        <w:r>
          <w:rPr>
            <w:noProof/>
          </w:rPr>
          <w:t>74</w:t>
        </w:r>
        <w:r>
          <w:rPr>
            <w:noProof/>
          </w:rPr>
          <w:fldChar w:fldCharType="end"/>
        </w:r>
      </w:hyperlink>
    </w:p>
    <w:p w:rsidR="008235F1" w:rsidRDefault="008235F1" w14:paraId="795A1037" w14:textId="37156EB1">
      <w:pPr>
        <w:pStyle w:val="TOC1"/>
        <w:rPr>
          <w:rFonts w:asciiTheme="minorHAnsi" w:hAnsiTheme="minorHAnsi" w:eastAsiaTheme="minorEastAsia" w:cstheme="minorBidi"/>
          <w:smallCaps w:val="0"/>
          <w:noProof/>
          <w:kern w:val="2"/>
          <w:szCs w:val="24"/>
          <w14:ligatures w14:val="standardContextual"/>
        </w:rPr>
      </w:pPr>
      <w:hyperlink w:history="1" w:anchor="_Toc210655271">
        <w:r w:rsidRPr="00F76DD5">
          <w:rPr>
            <w:rStyle w:val="Hyperlink"/>
            <w:noProof/>
          </w:rPr>
          <w:t>General Provisions</w:t>
        </w:r>
        <w:r>
          <w:rPr>
            <w:noProof/>
          </w:rPr>
          <w:tab/>
        </w:r>
        <w:r>
          <w:rPr>
            <w:noProof/>
          </w:rPr>
          <w:fldChar w:fldCharType="begin"/>
        </w:r>
        <w:r>
          <w:rPr>
            <w:noProof/>
          </w:rPr>
          <w:instrText xml:space="preserve"> PAGEREF _Toc210655271 \h </w:instrText>
        </w:r>
        <w:r>
          <w:rPr>
            <w:noProof/>
          </w:rPr>
        </w:r>
        <w:r>
          <w:rPr>
            <w:noProof/>
          </w:rPr>
          <w:fldChar w:fldCharType="separate"/>
        </w:r>
        <w:r>
          <w:rPr>
            <w:noProof/>
          </w:rPr>
          <w:t>75</w:t>
        </w:r>
        <w:r>
          <w:rPr>
            <w:noProof/>
          </w:rPr>
          <w:fldChar w:fldCharType="end"/>
        </w:r>
      </w:hyperlink>
    </w:p>
    <w:p w:rsidR="008235F1" w:rsidRDefault="008235F1" w14:paraId="0F2CFF6D" w14:textId="1294845B">
      <w:pPr>
        <w:pStyle w:val="TOC2"/>
        <w:rPr>
          <w:rFonts w:asciiTheme="minorHAnsi" w:hAnsiTheme="minorHAnsi" w:eastAsiaTheme="minorEastAsia" w:cstheme="minorBidi"/>
          <w:noProof/>
          <w:kern w:val="2"/>
          <w:szCs w:val="24"/>
          <w14:ligatures w14:val="standardContextual"/>
        </w:rPr>
      </w:pPr>
      <w:hyperlink w:history="1" w:anchor="_Toc210655272">
        <w:r w:rsidRPr="00F76DD5">
          <w:rPr>
            <w:rStyle w:val="Hyperlink"/>
            <w:noProof/>
          </w:rPr>
          <w:t>Plan Administration</w:t>
        </w:r>
        <w:r>
          <w:rPr>
            <w:noProof/>
          </w:rPr>
          <w:tab/>
        </w:r>
        <w:r>
          <w:rPr>
            <w:noProof/>
          </w:rPr>
          <w:fldChar w:fldCharType="begin"/>
        </w:r>
        <w:r>
          <w:rPr>
            <w:noProof/>
          </w:rPr>
          <w:instrText xml:space="preserve"> PAGEREF _Toc210655272 \h </w:instrText>
        </w:r>
        <w:r>
          <w:rPr>
            <w:noProof/>
          </w:rPr>
        </w:r>
        <w:r>
          <w:rPr>
            <w:noProof/>
          </w:rPr>
          <w:fldChar w:fldCharType="separate"/>
        </w:r>
        <w:r>
          <w:rPr>
            <w:noProof/>
          </w:rPr>
          <w:t>75</w:t>
        </w:r>
        <w:r>
          <w:rPr>
            <w:noProof/>
          </w:rPr>
          <w:fldChar w:fldCharType="end"/>
        </w:r>
      </w:hyperlink>
    </w:p>
    <w:p w:rsidR="008235F1" w:rsidRDefault="008235F1" w14:paraId="4C4FAC5F" w14:textId="6921DA5F">
      <w:pPr>
        <w:pStyle w:val="TOC2"/>
        <w:rPr>
          <w:rFonts w:asciiTheme="minorHAnsi" w:hAnsiTheme="minorHAnsi" w:eastAsiaTheme="minorEastAsia" w:cstheme="minorBidi"/>
          <w:noProof/>
          <w:kern w:val="2"/>
          <w:szCs w:val="24"/>
          <w14:ligatures w14:val="standardContextual"/>
        </w:rPr>
      </w:pPr>
      <w:hyperlink w:history="1" w:anchor="_Toc210655273">
        <w:r w:rsidRPr="00F76DD5">
          <w:rPr>
            <w:rStyle w:val="Hyperlink"/>
            <w:noProof/>
          </w:rPr>
          <w:t>Statement of ERISA Rights</w:t>
        </w:r>
        <w:r>
          <w:rPr>
            <w:noProof/>
          </w:rPr>
          <w:tab/>
        </w:r>
        <w:r>
          <w:rPr>
            <w:noProof/>
          </w:rPr>
          <w:fldChar w:fldCharType="begin"/>
        </w:r>
        <w:r>
          <w:rPr>
            <w:noProof/>
          </w:rPr>
          <w:instrText xml:space="preserve"> PAGEREF _Toc210655273 \h </w:instrText>
        </w:r>
        <w:r>
          <w:rPr>
            <w:noProof/>
          </w:rPr>
        </w:r>
        <w:r>
          <w:rPr>
            <w:noProof/>
          </w:rPr>
          <w:fldChar w:fldCharType="separate"/>
        </w:r>
        <w:r>
          <w:rPr>
            <w:noProof/>
          </w:rPr>
          <w:t>77</w:t>
        </w:r>
        <w:r>
          <w:rPr>
            <w:noProof/>
          </w:rPr>
          <w:fldChar w:fldCharType="end"/>
        </w:r>
      </w:hyperlink>
    </w:p>
    <w:p w:rsidR="008235F1" w:rsidRDefault="008235F1" w14:paraId="2794A60F" w14:textId="2E376F32">
      <w:pPr>
        <w:pStyle w:val="TOC2"/>
        <w:rPr>
          <w:rFonts w:asciiTheme="minorHAnsi" w:hAnsiTheme="minorHAnsi" w:eastAsiaTheme="minorEastAsia" w:cstheme="minorBidi"/>
          <w:noProof/>
          <w:kern w:val="2"/>
          <w:szCs w:val="24"/>
          <w14:ligatures w14:val="standardContextual"/>
        </w:rPr>
      </w:pPr>
      <w:hyperlink w:history="1" w:anchor="_Toc210655274">
        <w:r w:rsidRPr="00F76DD5">
          <w:rPr>
            <w:rStyle w:val="Hyperlink"/>
            <w:noProof/>
          </w:rPr>
          <w:t>Medical Child Support Orders</w:t>
        </w:r>
        <w:r>
          <w:rPr>
            <w:noProof/>
          </w:rPr>
          <w:tab/>
        </w:r>
        <w:r>
          <w:rPr>
            <w:noProof/>
          </w:rPr>
          <w:fldChar w:fldCharType="begin"/>
        </w:r>
        <w:r>
          <w:rPr>
            <w:noProof/>
          </w:rPr>
          <w:instrText xml:space="preserve"> PAGEREF _Toc210655274 \h </w:instrText>
        </w:r>
        <w:r>
          <w:rPr>
            <w:noProof/>
          </w:rPr>
        </w:r>
        <w:r>
          <w:rPr>
            <w:noProof/>
          </w:rPr>
          <w:fldChar w:fldCharType="separate"/>
        </w:r>
        <w:r>
          <w:rPr>
            <w:noProof/>
          </w:rPr>
          <w:t>78</w:t>
        </w:r>
        <w:r>
          <w:rPr>
            <w:noProof/>
          </w:rPr>
          <w:fldChar w:fldCharType="end"/>
        </w:r>
      </w:hyperlink>
    </w:p>
    <w:p w:rsidR="008235F1" w:rsidRDefault="008235F1" w14:paraId="0CB3565C" w14:textId="47DA78CD">
      <w:pPr>
        <w:pStyle w:val="TOC2"/>
        <w:rPr>
          <w:rFonts w:asciiTheme="minorHAnsi" w:hAnsiTheme="minorHAnsi" w:eastAsiaTheme="minorEastAsia" w:cstheme="minorBidi"/>
          <w:noProof/>
          <w:kern w:val="2"/>
          <w:szCs w:val="24"/>
          <w14:ligatures w14:val="standardContextual"/>
        </w:rPr>
      </w:pPr>
      <w:hyperlink w:history="1" w:anchor="_Toc210655275">
        <w:r w:rsidRPr="00F76DD5">
          <w:rPr>
            <w:rStyle w:val="Hyperlink"/>
            <w:noProof/>
          </w:rPr>
          <w:t>Recovery of Overpayments</w:t>
        </w:r>
        <w:r>
          <w:rPr>
            <w:noProof/>
          </w:rPr>
          <w:tab/>
        </w:r>
        <w:r>
          <w:rPr>
            <w:noProof/>
          </w:rPr>
          <w:fldChar w:fldCharType="begin"/>
        </w:r>
        <w:r>
          <w:rPr>
            <w:noProof/>
          </w:rPr>
          <w:instrText xml:space="preserve"> PAGEREF _Toc210655275 \h </w:instrText>
        </w:r>
        <w:r>
          <w:rPr>
            <w:noProof/>
          </w:rPr>
        </w:r>
        <w:r>
          <w:rPr>
            <w:noProof/>
          </w:rPr>
          <w:fldChar w:fldCharType="separate"/>
        </w:r>
        <w:r>
          <w:rPr>
            <w:noProof/>
          </w:rPr>
          <w:t>78</w:t>
        </w:r>
        <w:r>
          <w:rPr>
            <w:noProof/>
          </w:rPr>
          <w:fldChar w:fldCharType="end"/>
        </w:r>
      </w:hyperlink>
    </w:p>
    <w:p w:rsidR="008235F1" w:rsidRDefault="008235F1" w14:paraId="5704B0C8" w14:textId="595EDA50">
      <w:pPr>
        <w:pStyle w:val="TOC2"/>
        <w:rPr>
          <w:rFonts w:asciiTheme="minorHAnsi" w:hAnsiTheme="minorHAnsi" w:eastAsiaTheme="minorEastAsia" w:cstheme="minorBidi"/>
          <w:noProof/>
          <w:kern w:val="2"/>
          <w:szCs w:val="24"/>
          <w14:ligatures w14:val="standardContextual"/>
        </w:rPr>
      </w:pPr>
      <w:hyperlink w:history="1" w:anchor="_Toc210655276">
        <w:r w:rsidRPr="00F76DD5">
          <w:rPr>
            <w:rStyle w:val="Hyperlink"/>
            <w:noProof/>
          </w:rPr>
          <w:t>Fraud</w:t>
        </w:r>
        <w:r>
          <w:rPr>
            <w:noProof/>
          </w:rPr>
          <w:tab/>
        </w:r>
        <w:r>
          <w:rPr>
            <w:noProof/>
          </w:rPr>
          <w:fldChar w:fldCharType="begin"/>
        </w:r>
        <w:r>
          <w:rPr>
            <w:noProof/>
          </w:rPr>
          <w:instrText xml:space="preserve"> PAGEREF _Toc210655276 \h </w:instrText>
        </w:r>
        <w:r>
          <w:rPr>
            <w:noProof/>
          </w:rPr>
        </w:r>
        <w:r>
          <w:rPr>
            <w:noProof/>
          </w:rPr>
          <w:fldChar w:fldCharType="separate"/>
        </w:r>
        <w:r>
          <w:rPr>
            <w:noProof/>
          </w:rPr>
          <w:t>79</w:t>
        </w:r>
        <w:r>
          <w:rPr>
            <w:noProof/>
          </w:rPr>
          <w:fldChar w:fldCharType="end"/>
        </w:r>
      </w:hyperlink>
    </w:p>
    <w:p w:rsidR="008235F1" w:rsidRDefault="008235F1" w14:paraId="69FECCAF" w14:textId="0DE60F57">
      <w:pPr>
        <w:pStyle w:val="TOC2"/>
        <w:rPr>
          <w:rFonts w:asciiTheme="minorHAnsi" w:hAnsiTheme="minorHAnsi" w:eastAsiaTheme="minorEastAsia" w:cstheme="minorBidi"/>
          <w:noProof/>
          <w:kern w:val="2"/>
          <w:szCs w:val="24"/>
          <w14:ligatures w14:val="standardContextual"/>
        </w:rPr>
      </w:pPr>
      <w:hyperlink w:history="1" w:anchor="_Toc210655277">
        <w:r w:rsidRPr="00F76DD5">
          <w:rPr>
            <w:rStyle w:val="Hyperlink"/>
            <w:noProof/>
          </w:rPr>
          <w:t>Failure to Provide Information</w:t>
        </w:r>
        <w:r>
          <w:rPr>
            <w:noProof/>
          </w:rPr>
          <w:tab/>
        </w:r>
        <w:r>
          <w:rPr>
            <w:noProof/>
          </w:rPr>
          <w:fldChar w:fldCharType="begin"/>
        </w:r>
        <w:r>
          <w:rPr>
            <w:noProof/>
          </w:rPr>
          <w:instrText xml:space="preserve"> PAGEREF _Toc210655277 \h </w:instrText>
        </w:r>
        <w:r>
          <w:rPr>
            <w:noProof/>
          </w:rPr>
        </w:r>
        <w:r>
          <w:rPr>
            <w:noProof/>
          </w:rPr>
          <w:fldChar w:fldCharType="separate"/>
        </w:r>
        <w:r>
          <w:rPr>
            <w:noProof/>
          </w:rPr>
          <w:t>79</w:t>
        </w:r>
        <w:r>
          <w:rPr>
            <w:noProof/>
          </w:rPr>
          <w:fldChar w:fldCharType="end"/>
        </w:r>
      </w:hyperlink>
    </w:p>
    <w:p w:rsidR="008235F1" w:rsidRDefault="008235F1" w14:paraId="6EFF4238" w14:textId="0CEC0F7F">
      <w:pPr>
        <w:pStyle w:val="TOC2"/>
        <w:rPr>
          <w:rFonts w:asciiTheme="minorHAnsi" w:hAnsiTheme="minorHAnsi" w:eastAsiaTheme="minorEastAsia" w:cstheme="minorBidi"/>
          <w:noProof/>
          <w:kern w:val="2"/>
          <w:szCs w:val="24"/>
          <w14:ligatures w14:val="standardContextual"/>
        </w:rPr>
      </w:pPr>
      <w:hyperlink w:history="1" w:anchor="_Toc210655278">
        <w:r w:rsidRPr="00F76DD5">
          <w:rPr>
            <w:rStyle w:val="Hyperlink"/>
            <w:noProof/>
          </w:rPr>
          <w:t>No Contract of Employment</w:t>
        </w:r>
        <w:r>
          <w:rPr>
            <w:noProof/>
          </w:rPr>
          <w:tab/>
        </w:r>
        <w:r>
          <w:rPr>
            <w:noProof/>
          </w:rPr>
          <w:fldChar w:fldCharType="begin"/>
        </w:r>
        <w:r>
          <w:rPr>
            <w:noProof/>
          </w:rPr>
          <w:instrText xml:space="preserve"> PAGEREF _Toc210655278 \h </w:instrText>
        </w:r>
        <w:r>
          <w:rPr>
            <w:noProof/>
          </w:rPr>
        </w:r>
        <w:r>
          <w:rPr>
            <w:noProof/>
          </w:rPr>
          <w:fldChar w:fldCharType="separate"/>
        </w:r>
        <w:r>
          <w:rPr>
            <w:noProof/>
          </w:rPr>
          <w:t>79</w:t>
        </w:r>
        <w:r>
          <w:rPr>
            <w:noProof/>
          </w:rPr>
          <w:fldChar w:fldCharType="end"/>
        </w:r>
      </w:hyperlink>
    </w:p>
    <w:p w:rsidR="008235F1" w:rsidRDefault="008235F1" w14:paraId="519C46B8" w14:textId="3D4C6FB9">
      <w:pPr>
        <w:pStyle w:val="TOC2"/>
        <w:rPr>
          <w:rFonts w:asciiTheme="minorHAnsi" w:hAnsiTheme="minorHAnsi" w:eastAsiaTheme="minorEastAsia" w:cstheme="minorBidi"/>
          <w:noProof/>
          <w:kern w:val="2"/>
          <w:szCs w:val="24"/>
          <w14:ligatures w14:val="standardContextual"/>
        </w:rPr>
      </w:pPr>
      <w:hyperlink w:history="1" w:anchor="_Toc210655279">
        <w:r w:rsidRPr="00F76DD5">
          <w:rPr>
            <w:rStyle w:val="Hyperlink"/>
            <w:noProof/>
          </w:rPr>
          <w:t>No Assignment of Benefits</w:t>
        </w:r>
        <w:r>
          <w:rPr>
            <w:noProof/>
          </w:rPr>
          <w:tab/>
        </w:r>
        <w:r>
          <w:rPr>
            <w:noProof/>
          </w:rPr>
          <w:fldChar w:fldCharType="begin"/>
        </w:r>
        <w:r>
          <w:rPr>
            <w:noProof/>
          </w:rPr>
          <w:instrText xml:space="preserve"> PAGEREF _Toc210655279 \h </w:instrText>
        </w:r>
        <w:r>
          <w:rPr>
            <w:noProof/>
          </w:rPr>
        </w:r>
        <w:r>
          <w:rPr>
            <w:noProof/>
          </w:rPr>
          <w:fldChar w:fldCharType="separate"/>
        </w:r>
        <w:r>
          <w:rPr>
            <w:noProof/>
          </w:rPr>
          <w:t>79</w:t>
        </w:r>
        <w:r>
          <w:rPr>
            <w:noProof/>
          </w:rPr>
          <w:fldChar w:fldCharType="end"/>
        </w:r>
      </w:hyperlink>
    </w:p>
    <w:p w:rsidR="008235F1" w:rsidRDefault="008235F1" w14:paraId="7351DBBB" w14:textId="30A8CE23">
      <w:pPr>
        <w:pStyle w:val="TOC2"/>
        <w:rPr>
          <w:rFonts w:asciiTheme="minorHAnsi" w:hAnsiTheme="minorHAnsi" w:eastAsiaTheme="minorEastAsia" w:cstheme="minorBidi"/>
          <w:noProof/>
          <w:kern w:val="2"/>
          <w:szCs w:val="24"/>
          <w14:ligatures w14:val="standardContextual"/>
        </w:rPr>
      </w:pPr>
      <w:hyperlink w:history="1" w:anchor="_Toc210655280">
        <w:r w:rsidRPr="00F76DD5">
          <w:rPr>
            <w:rStyle w:val="Hyperlink"/>
            <w:noProof/>
          </w:rPr>
          <w:t>Plan Amendment and Termination</w:t>
        </w:r>
        <w:r>
          <w:rPr>
            <w:noProof/>
          </w:rPr>
          <w:tab/>
        </w:r>
        <w:r>
          <w:rPr>
            <w:noProof/>
          </w:rPr>
          <w:fldChar w:fldCharType="begin"/>
        </w:r>
        <w:r>
          <w:rPr>
            <w:noProof/>
          </w:rPr>
          <w:instrText xml:space="preserve"> PAGEREF _Toc210655280 \h </w:instrText>
        </w:r>
        <w:r>
          <w:rPr>
            <w:noProof/>
          </w:rPr>
        </w:r>
        <w:r>
          <w:rPr>
            <w:noProof/>
          </w:rPr>
          <w:fldChar w:fldCharType="separate"/>
        </w:r>
        <w:r>
          <w:rPr>
            <w:noProof/>
          </w:rPr>
          <w:t>79</w:t>
        </w:r>
        <w:r>
          <w:rPr>
            <w:noProof/>
          </w:rPr>
          <w:fldChar w:fldCharType="end"/>
        </w:r>
      </w:hyperlink>
    </w:p>
    <w:p w:rsidR="008235F1" w:rsidRDefault="008235F1" w14:paraId="26677B70" w14:textId="19C43889">
      <w:pPr>
        <w:pStyle w:val="TOC2"/>
        <w:rPr>
          <w:rFonts w:asciiTheme="minorHAnsi" w:hAnsiTheme="minorHAnsi" w:eastAsiaTheme="minorEastAsia" w:cstheme="minorBidi"/>
          <w:noProof/>
          <w:kern w:val="2"/>
          <w:szCs w:val="24"/>
          <w14:ligatures w14:val="standardContextual"/>
        </w:rPr>
      </w:pPr>
      <w:hyperlink w:history="1" w:anchor="_Toc210655281">
        <w:r w:rsidRPr="00F76DD5">
          <w:rPr>
            <w:rStyle w:val="Hyperlink"/>
            <w:noProof/>
          </w:rPr>
          <w:t>Additional Information</w:t>
        </w:r>
        <w:r>
          <w:rPr>
            <w:noProof/>
          </w:rPr>
          <w:tab/>
        </w:r>
        <w:r>
          <w:rPr>
            <w:noProof/>
          </w:rPr>
          <w:fldChar w:fldCharType="begin"/>
        </w:r>
        <w:r>
          <w:rPr>
            <w:noProof/>
          </w:rPr>
          <w:instrText xml:space="preserve"> PAGEREF _Toc210655281 \h </w:instrText>
        </w:r>
        <w:r>
          <w:rPr>
            <w:noProof/>
          </w:rPr>
        </w:r>
        <w:r>
          <w:rPr>
            <w:noProof/>
          </w:rPr>
          <w:fldChar w:fldCharType="separate"/>
        </w:r>
        <w:r>
          <w:rPr>
            <w:noProof/>
          </w:rPr>
          <w:t>80</w:t>
        </w:r>
        <w:r>
          <w:rPr>
            <w:noProof/>
          </w:rPr>
          <w:fldChar w:fldCharType="end"/>
        </w:r>
      </w:hyperlink>
    </w:p>
    <w:p w:rsidRPr="00865E84" w:rsidR="00F473EB" w:rsidP="00024CB2" w:rsidRDefault="00865E84" w14:paraId="7211B3AB" w14:textId="6AF73DBE">
      <w:pPr>
        <w:sectPr w:rsidRPr="00865E84" w:rsidR="00F473EB" w:rsidSect="000B06EB">
          <w:headerReference w:type="default" r:id="rId13"/>
          <w:footerReference w:type="default" r:id="rId14"/>
          <w:headerReference w:type="first" r:id="rId15"/>
          <w:footerReference w:type="first" r:id="rId16"/>
          <w:pgSz w:w="12240" w:h="15840"/>
          <w:pgMar w:top="1440" w:right="1440" w:bottom="1440" w:left="1440" w:header="1080" w:footer="720" w:gutter="0"/>
          <w:pgNumType w:fmt="lowerRoman" w:start="1"/>
          <w:cols w:space="720"/>
          <w:titlePg/>
          <w:docGrid w:linePitch="360"/>
        </w:sectPr>
      </w:pPr>
      <w:r w:rsidRPr="00865E84">
        <w:fldChar w:fldCharType="end"/>
      </w:r>
      <w:bookmarkEnd w:id="2"/>
    </w:p>
    <w:p w:rsidRPr="00565215" w:rsidR="00F473EB" w:rsidP="00654D4C" w:rsidRDefault="00F473EB" w14:paraId="2C268FF3" w14:textId="77777777">
      <w:pPr>
        <w:pStyle w:val="StandardL1"/>
        <w:rPr>
          <w:smallCaps/>
        </w:rPr>
      </w:pPr>
      <w:bookmarkStart w:name="_Toc210655189" w:id="3"/>
      <w:r w:rsidRPr="00565215">
        <w:rPr>
          <w:smallCaps/>
        </w:rPr>
        <w:lastRenderedPageBreak/>
        <w:t>Introduction</w:t>
      </w:r>
      <w:bookmarkEnd w:id="3"/>
    </w:p>
    <w:p w:rsidR="00F473EB" w:rsidP="007F4CCE" w:rsidRDefault="00F473EB" w14:paraId="5E6D153F" w14:textId="5CA58954">
      <w:pPr>
        <w:pStyle w:val="FirmSingle"/>
      </w:pPr>
      <w:r>
        <w:t xml:space="preserve">This Summary Plan Description (“SPD”) describes the key features of Plan </w:t>
      </w:r>
      <w:proofErr w:type="spellStart"/>
      <w:r w:rsidR="00906725">
        <w:t>Z1</w:t>
      </w:r>
      <w:proofErr w:type="spellEnd"/>
      <w:r>
        <w:t xml:space="preserve"> under the Plan of Benefits for the Local </w:t>
      </w:r>
      <w:r w:rsidR="0097257B">
        <w:t>360</w:t>
      </w:r>
      <w:r>
        <w:t xml:space="preserve"> Health Fund (the “Plan”).  The Plan is designed to provide Life, Accidental Death and Dismemberment, Hospital, Surgical, Medical, Major Medical, Vision, Dental and Prescription Drug Benefits.  This SPD (as required by the Employee Retirement Income Security Act of 1974 (“ERISA”)), is only a summary of those terms.  The full terms and conditions of the Plan are described in the formal Plan document that legally governs the operation of the Plan.  </w:t>
      </w:r>
      <w:r w:rsidRPr="007F4CCE">
        <w:rPr>
          <w:b/>
          <w:i/>
        </w:rPr>
        <w:t>While every effort has been made to make this SPD as accurate as possible, if there are any inconsistencies between this SPD and the provisions of the Plan document, the provisions of the Plan document will govern</w:t>
      </w:r>
      <w:r>
        <w:rPr>
          <w:b/>
          <w:i/>
        </w:rPr>
        <w:t xml:space="preserve">.  </w:t>
      </w:r>
      <w:r w:rsidRPr="007F4CCE">
        <w:rPr>
          <w:b/>
          <w:i/>
        </w:rPr>
        <w:t>No one speaking on behalf of the Plan can alter the terms of the Plan</w:t>
      </w:r>
      <w:r>
        <w:t>.</w:t>
      </w:r>
    </w:p>
    <w:p w:rsidR="00F473EB" w:rsidP="0011092F" w:rsidRDefault="00F473EB" w14:paraId="19D50607" w14:textId="619791FC">
      <w:pPr>
        <w:pStyle w:val="FirmSingle"/>
      </w:pPr>
      <w:r>
        <w:t xml:space="preserve">You may examine copies of the Plan and related documents without charge, and may obtain copies for a reasonable charge.  The documents are available for your review during working hours by contacting the United Food and Commercial Workers Union Local </w:t>
      </w:r>
      <w:r w:rsidR="0097257B">
        <w:t>360</w:t>
      </w:r>
      <w:r>
        <w:t xml:space="preserve"> Health Fund (the “Fund”) Office</w:t>
      </w:r>
      <w:r w:rsidRPr="00803396">
        <w:t xml:space="preserve">.  To obtain a copy of these documents, you or your beneficiary may send a written request to the Fund Office at </w:t>
      </w:r>
      <w:bookmarkStart w:name="_Hlk161734650" w:id="4"/>
      <w:r w:rsidRPr="00803396">
        <w:t>48 Stiles Lane, Suite 204, Pine Brook, N</w:t>
      </w:r>
      <w:bookmarkEnd w:id="4"/>
      <w:r w:rsidRPr="00803396">
        <w:t>J  07058.</w:t>
      </w:r>
    </w:p>
    <w:p w:rsidR="00F473EB" w:rsidRDefault="00F473EB" w14:paraId="3CC7E211" w14:textId="77777777">
      <w:pPr>
        <w:spacing w:after="200" w:line="276" w:lineRule="auto"/>
        <w:rPr>
          <w:rFonts w:eastAsia="Times New Roman"/>
          <w:szCs w:val="24"/>
        </w:rPr>
      </w:pPr>
      <w:r>
        <w:br w:type="page"/>
      </w:r>
    </w:p>
    <w:p w:rsidRPr="00565215" w:rsidR="00F473EB" w:rsidP="007B07C0" w:rsidRDefault="00F473EB" w14:paraId="5B38845C" w14:textId="77777777">
      <w:pPr>
        <w:pStyle w:val="StandardL1"/>
        <w:rPr>
          <w:smallCaps/>
        </w:rPr>
      </w:pPr>
      <w:bookmarkStart w:name="_Toc210655190" w:id="5"/>
      <w:r w:rsidRPr="00565215">
        <w:rPr>
          <w:smallCaps/>
        </w:rPr>
        <w:lastRenderedPageBreak/>
        <w:t>Definitions</w:t>
      </w:r>
      <w:bookmarkEnd w:id="5"/>
    </w:p>
    <w:p w:rsidR="00F473EB" w:rsidP="0011092F" w:rsidRDefault="00F473EB" w14:paraId="223AA3A0" w14:textId="2D765257">
      <w:pPr>
        <w:pStyle w:val="FirmSingle"/>
      </w:pPr>
      <w:r>
        <w:t>The following terms used in this SPD shall have the stated meanings unless the context clearly indicates otherwise.</w:t>
      </w:r>
    </w:p>
    <w:p w:rsidR="00F473EB" w:rsidP="0011092F" w:rsidRDefault="00F473EB" w14:paraId="3EA401AC" w14:textId="77777777">
      <w:pPr>
        <w:pStyle w:val="FirmSingle"/>
      </w:pPr>
      <w:r>
        <w:t>“</w:t>
      </w:r>
      <w:r w:rsidRPr="007F4CCE">
        <w:rPr>
          <w:b/>
        </w:rPr>
        <w:t>ACA Full-Time Employee</w:t>
      </w:r>
      <w:r>
        <w:t>” means an Active Part-Time Employee who is employed an average of at least 30 hours per week with an Employer.</w:t>
      </w:r>
    </w:p>
    <w:p w:rsidR="00F473EB" w:rsidP="0011092F" w:rsidRDefault="00F473EB" w14:paraId="34E10771" w14:textId="77777777">
      <w:pPr>
        <w:pStyle w:val="FirmSingle"/>
      </w:pPr>
      <w:r>
        <w:t>“</w:t>
      </w:r>
      <w:r w:rsidRPr="007F4CCE">
        <w:rPr>
          <w:b/>
        </w:rPr>
        <w:t>Active Full-Time Employee</w:t>
      </w:r>
      <w:r>
        <w:t>” means an Employee who performs all of the regular duties of employment with an Employer and who regularly works on a schedule of at least 37-1/2 hours per week, except as otherwise provided in the relevant collective bargaining agreement.</w:t>
      </w:r>
    </w:p>
    <w:p w:rsidR="00F473EB" w:rsidP="0011092F" w:rsidRDefault="00F473EB" w14:paraId="37E7395E" w14:textId="77777777">
      <w:pPr>
        <w:pStyle w:val="FirmSingle"/>
      </w:pPr>
      <w:r>
        <w:t>“</w:t>
      </w:r>
      <w:r w:rsidRPr="007F4CCE">
        <w:rPr>
          <w:b/>
        </w:rPr>
        <w:t>Active Part-Time Employee</w:t>
      </w:r>
      <w:r>
        <w:t>” means an Employee who performs all of the regular duties of employment with an Employer and who regularly works on a schedule of less than 37-1/2 hours per week, except as otherwise provided in the relevant collective bargaining agreement.</w:t>
      </w:r>
    </w:p>
    <w:p w:rsidR="00F473EB" w:rsidP="0011092F" w:rsidRDefault="00F473EB" w14:paraId="3C909148" w14:textId="20535A6A">
      <w:pPr>
        <w:pStyle w:val="FirmSingle"/>
      </w:pPr>
      <w:r>
        <w:t>“</w:t>
      </w:r>
      <w:r w:rsidRPr="007F4CCE">
        <w:rPr>
          <w:b/>
        </w:rPr>
        <w:t>Actively at Work</w:t>
      </w:r>
      <w:r>
        <w:t>” or “</w:t>
      </w:r>
      <w:r w:rsidRPr="007F4CCE">
        <w:rPr>
          <w:b/>
        </w:rPr>
        <w:t>Active Work</w:t>
      </w:r>
      <w:r>
        <w:t>” means active work in the service of an Employer.  An Employee will be deemed to be actively at work on each day of a regular paid vacation, or on a regular non-working day on which he is not totally Disabled, provided he was actively at work on the last preceding regular workday.  In addition, an Employee shall be deemed actively at work on each day he or she is absent from work due to any health factor for purposes of this definition.  A non-employed Dependent shall be deemed to be actively at work if he or she is able to perform all of the duties of a normal person of like age and sex.</w:t>
      </w:r>
    </w:p>
    <w:p w:rsidR="00F473EB" w:rsidP="0011092F" w:rsidRDefault="00F473EB" w14:paraId="6CA11746" w14:textId="77777777">
      <w:pPr>
        <w:pStyle w:val="FirmSingle"/>
      </w:pPr>
      <w:r>
        <w:t>“</w:t>
      </w:r>
      <w:r w:rsidRPr="007F4CCE">
        <w:rPr>
          <w:b/>
        </w:rPr>
        <w:t>Actual Charges</w:t>
      </w:r>
      <w:r>
        <w:t>” means the amount billed by the Hospital, Physician or other healthcare provider that represents the cost of services provided and is exclusive of any statutory or other billed amount that may be added to the cost of services.</w:t>
      </w:r>
    </w:p>
    <w:p w:rsidR="00F473EB" w:rsidP="0011092F" w:rsidRDefault="00F473EB" w14:paraId="7B06B736" w14:textId="77777777">
      <w:pPr>
        <w:pStyle w:val="FirmSingle"/>
      </w:pPr>
      <w:r>
        <w:t>“</w:t>
      </w:r>
      <w:r w:rsidRPr="007F4CCE">
        <w:rPr>
          <w:b/>
        </w:rPr>
        <w:t>Age</w:t>
      </w:r>
      <w:r>
        <w:t>” means the chronological age attained by the subject individual determined with reference to the most recent past anniversary of his date of birth, and not his attained age for insurance purposes.</w:t>
      </w:r>
    </w:p>
    <w:p w:rsidR="00F473EB" w:rsidP="0011092F" w:rsidRDefault="00F473EB" w14:paraId="4BAF8A47" w14:textId="77777777">
      <w:pPr>
        <w:pStyle w:val="FirmSingle"/>
      </w:pPr>
      <w:r>
        <w:t>“</w:t>
      </w:r>
      <w:r w:rsidRPr="007F4CCE">
        <w:rPr>
          <w:b/>
        </w:rPr>
        <w:t>Ambulatory Surgical Center</w:t>
      </w:r>
      <w:r>
        <w:t>” means an institution or facility, either freestanding or as part of a Hospital with permanent facilities equipped and operated for the primary purpose of performing surgical procedures and to which a patient is admitted to and discharged from within a 24-hour period.  An office maintained by a Physician for the practice of medicine or dentistry, or for the primary purpose of performing terminations of Pregnancy, shall not be considered to be an Ambulatory Surgical Center.</w:t>
      </w:r>
    </w:p>
    <w:p w:rsidRPr="0047375D" w:rsidR="00F473EB" w:rsidP="0011092F" w:rsidRDefault="00F473EB" w14:paraId="2858A2C8" w14:textId="77777777">
      <w:pPr>
        <w:pStyle w:val="FirmSingle"/>
      </w:pPr>
      <w:r>
        <w:t>“</w:t>
      </w:r>
      <w:r>
        <w:rPr>
          <w:b/>
        </w:rPr>
        <w:t>Anesthesiologist</w:t>
      </w:r>
      <w:r>
        <w:t>”</w:t>
      </w:r>
      <w:r>
        <w:rPr>
          <w:b/>
        </w:rPr>
        <w:t xml:space="preserve"> </w:t>
      </w:r>
      <w:r>
        <w:t>means a physician specializing in perioperative care, developing anesthetic plans and the administration of anesthetics.</w:t>
      </w:r>
    </w:p>
    <w:p w:rsidRPr="00A1308D" w:rsidR="00F473EB" w:rsidP="0011092F" w:rsidRDefault="00F473EB" w14:paraId="6B699617" w14:textId="77777777">
      <w:pPr>
        <w:pStyle w:val="FirmSingle"/>
      </w:pPr>
      <w:r>
        <w:rPr>
          <w:b/>
        </w:rPr>
        <w:t xml:space="preserve">“Assistant Surgeon” </w:t>
      </w:r>
      <w:r>
        <w:t>means a physician who is licensed in the state where services are provided and is appropriately board-certified or otherwise highly qualified as a skilled surgeon who actively assists the operating surgeon.</w:t>
      </w:r>
    </w:p>
    <w:p w:rsidR="00F473EB" w:rsidP="0011092F" w:rsidRDefault="00F473EB" w14:paraId="11AA125C" w14:textId="1BE08575">
      <w:pPr>
        <w:pStyle w:val="FirmSingle"/>
      </w:pPr>
      <w:r>
        <w:t>“</w:t>
      </w:r>
      <w:r w:rsidRPr="007F4CCE">
        <w:rPr>
          <w:b/>
        </w:rPr>
        <w:t>Base Plan</w:t>
      </w:r>
      <w:r>
        <w:t xml:space="preserve">” means all benefits as may be provided under Plan </w:t>
      </w:r>
      <w:proofErr w:type="spellStart"/>
      <w:r w:rsidR="00906725">
        <w:t>Z1</w:t>
      </w:r>
      <w:proofErr w:type="spellEnd"/>
      <w:r>
        <w:t xml:space="preserve"> other than Death, Accidental Death and Dismemberment, Major Medical, Dental, Vision and Prescription Drug Benefits.</w:t>
      </w:r>
    </w:p>
    <w:p w:rsidR="00F473EB" w:rsidP="0011092F" w:rsidRDefault="00F473EB" w14:paraId="448F0553" w14:textId="77777777">
      <w:pPr>
        <w:pStyle w:val="FirmSingle"/>
      </w:pPr>
      <w:r>
        <w:lastRenderedPageBreak/>
        <w:t>“</w:t>
      </w:r>
      <w:r w:rsidRPr="007F4CCE">
        <w:rPr>
          <w:b/>
        </w:rPr>
        <w:t>Benefit Percentage</w:t>
      </w:r>
      <w:r>
        <w:t>” means that portion of Eligible Expenses to be paid by the Fund in accordance with the provisions of the Plan of Benefits.</w:t>
      </w:r>
    </w:p>
    <w:p w:rsidR="00F473EB" w:rsidP="0011092F" w:rsidRDefault="00F473EB" w14:paraId="3DCC19F1" w14:textId="1FF9B971">
      <w:pPr>
        <w:pStyle w:val="FirmSingle"/>
      </w:pPr>
      <w:r>
        <w:t>“</w:t>
      </w:r>
      <w:r w:rsidRPr="007F4CCE">
        <w:rPr>
          <w:b/>
        </w:rPr>
        <w:t>Board of Trustees</w:t>
      </w:r>
      <w:r>
        <w:t xml:space="preserve">” means those individuals who are appointed by the Original Employer Signatories and by the Union in accordance with Article III, Section 1 of the Local </w:t>
      </w:r>
      <w:r w:rsidR="0097257B">
        <w:t>360</w:t>
      </w:r>
      <w:r>
        <w:t xml:space="preserve"> Health Fund Restated Agreement and Declaration of Trust.</w:t>
      </w:r>
    </w:p>
    <w:p w:rsidR="00F473EB" w:rsidP="0011092F" w:rsidRDefault="00F473EB" w14:paraId="5A0C15C1" w14:textId="77777777">
      <w:pPr>
        <w:pStyle w:val="FirmSingle"/>
      </w:pPr>
      <w:r>
        <w:t>“</w:t>
      </w:r>
      <w:r w:rsidRPr="007F4CCE">
        <w:rPr>
          <w:b/>
        </w:rPr>
        <w:t>Calendar Year</w:t>
      </w:r>
      <w:r>
        <w:t>” means a period of time commencing on January 1 and ending on December 31 of the same given year.</w:t>
      </w:r>
    </w:p>
    <w:p w:rsidR="00F473EB" w:rsidP="0011092F" w:rsidRDefault="00F473EB" w14:paraId="1CAB79D6" w14:textId="77777777">
      <w:pPr>
        <w:pStyle w:val="FirmSingle"/>
      </w:pPr>
      <w:r>
        <w:t>“</w:t>
      </w:r>
      <w:r w:rsidRPr="007F4CCE">
        <w:rPr>
          <w:b/>
        </w:rPr>
        <w:t>Claimant</w:t>
      </w:r>
      <w:r>
        <w:t>” means a participant, beneficiary or authorized representative.  An authorized representative must be designated as such by a participant or beneficiary on a form provided by the Plan Administrator.</w:t>
      </w:r>
    </w:p>
    <w:p w:rsidR="00F473EB" w:rsidP="0011092F" w:rsidRDefault="00F473EB" w14:paraId="796DCFB8" w14:textId="77777777">
      <w:pPr>
        <w:pStyle w:val="FirmSingle"/>
      </w:pPr>
      <w:r>
        <w:t>“</w:t>
      </w:r>
      <w:r w:rsidRPr="007F4CCE">
        <w:rPr>
          <w:b/>
        </w:rPr>
        <w:t>Close Relative</w:t>
      </w:r>
      <w:r>
        <w:t>” means a person who is related to a Covered Person in any of the following ways: spouse (of the opposite sex or the same sex), brother-in-law, sister-in-law, son-in-law, daughter-in-law, mother-in-law, father-in-law, parent (includes stepparent), brother or sister (includes stepbrother or stepsister), child (includes a legally adopted child or stepchild), aunt, uncle, niece or nephew.</w:t>
      </w:r>
    </w:p>
    <w:p w:rsidR="00F473EB" w:rsidP="0011092F" w:rsidRDefault="00F473EB" w14:paraId="04C6C2E7" w14:textId="77777777">
      <w:pPr>
        <w:pStyle w:val="FirmSingle"/>
      </w:pPr>
      <w:r>
        <w:t>“</w:t>
      </w:r>
      <w:r w:rsidRPr="007F4CCE">
        <w:rPr>
          <w:b/>
        </w:rPr>
        <w:t>Coinsurance</w:t>
      </w:r>
      <w:r>
        <w:t>” means that portion of Eligible Expenses to be paid by the Covered Employee or Covered Dependent in accordance with the provisions of the Plan of Benefits.</w:t>
      </w:r>
    </w:p>
    <w:p w:rsidR="00F473EB" w:rsidP="0011092F" w:rsidRDefault="00F473EB" w14:paraId="582FD189" w14:textId="77777777">
      <w:pPr>
        <w:pStyle w:val="FirmSingle"/>
      </w:pPr>
      <w:r>
        <w:t>“</w:t>
      </w:r>
      <w:r w:rsidRPr="007F4CCE">
        <w:rPr>
          <w:b/>
        </w:rPr>
        <w:t>Co-Payment</w:t>
      </w:r>
      <w:r>
        <w:t>” means a specified dollar amount which must be paid for a covered healthcare service at the time the service is received.  The amount may vary by the type of covered healthcare service and whether the provider of the service is a Network Provider.</w:t>
      </w:r>
    </w:p>
    <w:p w:rsidRPr="00A1308D" w:rsidR="00F473EB" w:rsidP="0011092F" w:rsidRDefault="00F473EB" w14:paraId="3D8668C2" w14:textId="77777777">
      <w:pPr>
        <w:pStyle w:val="FirmSingle"/>
      </w:pPr>
      <w:r>
        <w:rPr>
          <w:b/>
        </w:rPr>
        <w:t xml:space="preserve">“Co-Surgeon” </w:t>
      </w:r>
      <w:r>
        <w:t>means two or more surgeons, where the skills of both surgeons are necessary to perform distinct parts of a specific operative procedure.  Co-surgery is always performed during the same operative session.</w:t>
      </w:r>
    </w:p>
    <w:p w:rsidR="00F473EB" w:rsidP="0011092F" w:rsidRDefault="00F473EB" w14:paraId="686DBB35" w14:textId="77777777">
      <w:pPr>
        <w:pStyle w:val="FirmSingle"/>
      </w:pPr>
      <w:r>
        <w:t>“</w:t>
      </w:r>
      <w:r w:rsidRPr="007F4CCE">
        <w:rPr>
          <w:b/>
        </w:rPr>
        <w:t>Cosmetic Procedure</w:t>
      </w:r>
      <w:r>
        <w:t>” means a procedure performed solely for the improvement of a Covered Person’s appearance rather than for the improvement or restoration of bodily function, but does not include reconstructive surgery following a mastectomy as required under Section 713 of ERISA.</w:t>
      </w:r>
    </w:p>
    <w:p w:rsidR="00F473EB" w:rsidP="0011092F" w:rsidRDefault="00F473EB" w14:paraId="54B3CD33" w14:textId="77777777">
      <w:pPr>
        <w:pStyle w:val="FirmSingle"/>
      </w:pPr>
      <w:r>
        <w:t>“</w:t>
      </w:r>
      <w:r w:rsidRPr="007F4CCE">
        <w:rPr>
          <w:b/>
        </w:rPr>
        <w:t>Covered Dependent</w:t>
      </w:r>
      <w:r>
        <w:t>” means a Dependent of a Covered Employee who has satisfied the eligibility requirements of coverage as specified in this Plan of Benefits and is properly enrolled in the Plan.</w:t>
      </w:r>
    </w:p>
    <w:p w:rsidR="00F473EB" w:rsidP="0011092F" w:rsidRDefault="00F473EB" w14:paraId="10D3FB6A" w14:textId="2D30D3B3">
      <w:pPr>
        <w:pStyle w:val="FirmSingle"/>
      </w:pPr>
      <w:r>
        <w:t>“</w:t>
      </w:r>
      <w:r w:rsidRPr="007F4CCE">
        <w:rPr>
          <w:b/>
        </w:rPr>
        <w:t>Covered Employee</w:t>
      </w:r>
      <w:r>
        <w:t>” means any Employee meeting the eligibility requirements of coverage as specified in this Plan of Benefits and properly enrolled in the Plan.</w:t>
      </w:r>
    </w:p>
    <w:p w:rsidR="00F473EB" w:rsidP="0011092F" w:rsidRDefault="00F473EB" w14:paraId="2F60DBD7" w14:textId="77777777">
      <w:pPr>
        <w:pStyle w:val="FirmSingle"/>
      </w:pPr>
      <w:r>
        <w:t>“</w:t>
      </w:r>
      <w:r w:rsidRPr="007F4CCE">
        <w:rPr>
          <w:b/>
        </w:rPr>
        <w:t>Covered Expenses</w:t>
      </w:r>
      <w:r>
        <w:t>” means any Medically Necessary treatments, services, or supplies that are not specifically excluded from coverage elsewhere in the Plan of Benefits and are considered Reasonable and Customary.</w:t>
      </w:r>
    </w:p>
    <w:p w:rsidR="00F473EB" w:rsidP="0011092F" w:rsidRDefault="00F473EB" w14:paraId="31DE81C7" w14:textId="77777777">
      <w:pPr>
        <w:pStyle w:val="FirmSingle"/>
      </w:pPr>
      <w:r>
        <w:lastRenderedPageBreak/>
        <w:t>“</w:t>
      </w:r>
      <w:r w:rsidRPr="007F4CCE">
        <w:rPr>
          <w:b/>
        </w:rPr>
        <w:t>Covered Person</w:t>
      </w:r>
      <w:r>
        <w:t>” means a Covered Employee, and if also entitled to coverage under the Plan of Benefits, his or her Covered Dependent.</w:t>
      </w:r>
    </w:p>
    <w:p w:rsidR="00F473EB" w:rsidP="0011092F" w:rsidRDefault="00F473EB" w14:paraId="40256B63" w14:textId="77777777">
      <w:pPr>
        <w:pStyle w:val="FirmSingle"/>
      </w:pPr>
      <w:r>
        <w:t>“</w:t>
      </w:r>
      <w:r w:rsidRPr="007F4CCE">
        <w:rPr>
          <w:b/>
        </w:rPr>
        <w:t>Custodial Care</w:t>
      </w:r>
      <w:r>
        <w:t xml:space="preserve">” means that type of care or service, however furnished and by whatever name called, which is designed primarily to assist a Covered Person, whether or not totally Disabled, in the activities of daily living.  Such activities include, but are not limited </w:t>
      </w:r>
      <w:proofErr w:type="gramStart"/>
      <w:r>
        <w:t>to:</w:t>
      </w:r>
      <w:proofErr w:type="gramEnd"/>
      <w:r>
        <w:t xml:space="preserve"> bathing, dressing, feeding, preparation of special diets, assistance in walking or getting in and out of bed, and supervision over medication which can normally be self-administered.</w:t>
      </w:r>
    </w:p>
    <w:p w:rsidR="00F473EB" w:rsidP="0011092F" w:rsidRDefault="00F473EB" w14:paraId="7695825D" w14:textId="77777777">
      <w:pPr>
        <w:pStyle w:val="FirmSingle"/>
      </w:pPr>
      <w:r>
        <w:t>“</w:t>
      </w:r>
      <w:r w:rsidRPr="007F4CCE">
        <w:rPr>
          <w:b/>
        </w:rPr>
        <w:t>Deductible</w:t>
      </w:r>
      <w:r>
        <w:t>” means a specified dollar amount of Covered Expenses which must be incurred during a Calendar Year before any other Covered Expenses can be considered for payment according to the applicable Benefit Percentage or Coinsurance.</w:t>
      </w:r>
    </w:p>
    <w:p w:rsidR="00F473EB" w:rsidP="0011092F" w:rsidRDefault="00F473EB" w14:paraId="60B71BF9" w14:textId="55923AF9">
      <w:pPr>
        <w:pStyle w:val="FirmSingle"/>
      </w:pPr>
      <w:r>
        <w:t>“</w:t>
      </w:r>
      <w:r w:rsidRPr="007F4CCE">
        <w:rPr>
          <w:b/>
        </w:rPr>
        <w:t>Dependent</w:t>
      </w:r>
      <w:r>
        <w:t>” means a child who has not attained Age 26, including a legally adopted child, a child placed with the Employee for adoption, or a stepchild.  The term Dependent shall also mean the following:</w:t>
      </w:r>
    </w:p>
    <w:p w:rsidR="00F473EB" w:rsidP="00973B45" w:rsidRDefault="00F473EB" w14:paraId="6BB918C3" w14:textId="77777777">
      <w:pPr>
        <w:pStyle w:val="BodyText"/>
      </w:pPr>
      <w:r>
        <w:t>An unmarried child who has attained Age 26 and who is incapable of self-sustaining employment by reason of mental retardation or physical handicap which commenced prior to Age 19, where such child depends wholly upon the Employee for support and maintenance.  Such mentally or physically handicapped child shall continue as a Dependent provided that the applicable contributions are paid by the Employee and proof of incapacity is submitted to the Fund within 31 days of the date such child’s coverage would otherwise terminate.</w:t>
      </w:r>
    </w:p>
    <w:p w:rsidR="00F473EB" w:rsidP="00973B45" w:rsidRDefault="00F473EB" w14:paraId="36F7F3F7" w14:textId="77777777">
      <w:pPr>
        <w:pStyle w:val="BodyText"/>
      </w:pPr>
      <w:r>
        <w:t>A child who has not attained Age 26 for whom the Employee is the legal guardian, provided the child qualifies as the Employee’s dependent for federal income tax purposes.</w:t>
      </w:r>
    </w:p>
    <w:p w:rsidR="00F473EB" w:rsidP="0011092F" w:rsidRDefault="00F473EB" w14:paraId="61571FC6" w14:textId="77777777">
      <w:pPr>
        <w:pStyle w:val="FirmSingle"/>
      </w:pPr>
      <w:r>
        <w:t xml:space="preserve">If both husband and wife are Employees covered under the Plan, benefits of eligible children shall be coordinated pursuant to the provisions of the </w:t>
      </w:r>
      <w:r>
        <w:rPr>
          <w:b/>
          <w:i/>
        </w:rPr>
        <w:t>“</w:t>
      </w:r>
      <w:r w:rsidRPr="000E08BF">
        <w:rPr>
          <w:b/>
          <w:i/>
        </w:rPr>
        <w:t>Coordination of Benefits</w:t>
      </w:r>
      <w:r>
        <w:rPr>
          <w:b/>
          <w:i/>
        </w:rPr>
        <w:t>”</w:t>
      </w:r>
      <w:r>
        <w:t xml:space="preserve"> Section of this SPD.  The Plan Administrator may request proof of the dependency status of any child.  The Plan may deny coverage to any child for whom the requested proof has not been provided.</w:t>
      </w:r>
    </w:p>
    <w:p w:rsidR="00F473EB" w:rsidP="0011092F" w:rsidRDefault="00F473EB" w14:paraId="666ACEFC" w14:textId="77777777">
      <w:pPr>
        <w:pStyle w:val="FirmSingle"/>
      </w:pPr>
      <w:r>
        <w:t>“</w:t>
      </w:r>
      <w:r w:rsidRPr="007F4CCE">
        <w:rPr>
          <w:b/>
        </w:rPr>
        <w:t>Disabled</w:t>
      </w:r>
      <w:r>
        <w:t>” means a physical state of a Covered Person resulting from an Illness or Injury which prevents that person from performing the normal duties of his/her occupation.</w:t>
      </w:r>
    </w:p>
    <w:p w:rsidR="00F473EB" w:rsidP="0011092F" w:rsidRDefault="00F473EB" w14:paraId="2A939481" w14:textId="77777777">
      <w:pPr>
        <w:pStyle w:val="FirmSingle"/>
      </w:pPr>
      <w:r>
        <w:t>“</w:t>
      </w:r>
      <w:r w:rsidRPr="007F4CCE">
        <w:rPr>
          <w:b/>
        </w:rPr>
        <w:t>Eligible Expenses</w:t>
      </w:r>
      <w:r>
        <w:t>” means any Medically Necessary treatments, services, or supplies that are not specifically excluded from coverage elsewhere in the Plan of Benefits and that are considered Reasonable and Customary.</w:t>
      </w:r>
    </w:p>
    <w:p w:rsidR="00F473EB" w:rsidP="0011092F" w:rsidRDefault="00F473EB" w14:paraId="7AB4F579" w14:textId="77777777">
      <w:pPr>
        <w:pStyle w:val="FirmSingle"/>
      </w:pPr>
      <w:r w:rsidRPr="002207B0">
        <w:rPr>
          <w:b/>
        </w:rPr>
        <w:t>“Emergency Medical Condition”</w:t>
      </w:r>
      <w:r w:rsidRPr="002207B0">
        <w:t xml:space="preserve"> is a condition evidenced by acute symptoms of sufficient severity so that a prudent layperson, with average knowledge of health and medicine, could reasonably expect that absence of immediate medical attention would place the individual’s health in serious jeopardy, or seriously impair bodily functions, bodily organs, or parts.</w:t>
      </w:r>
    </w:p>
    <w:p w:rsidR="00F473EB" w:rsidP="0011092F" w:rsidRDefault="00F473EB" w14:paraId="0B3A1048" w14:textId="5C74531B">
      <w:pPr>
        <w:pStyle w:val="FirmSingle"/>
      </w:pPr>
      <w:r>
        <w:t>“</w:t>
      </w:r>
      <w:r w:rsidRPr="007F4CCE">
        <w:rPr>
          <w:b/>
        </w:rPr>
        <w:t>Employee</w:t>
      </w:r>
      <w:r>
        <w:t xml:space="preserve">” means an individual who is employed by an Employer and covered by a collective bargaining agreement between the Employer and the United Food and Commercial Workers Union Local </w:t>
      </w:r>
      <w:r w:rsidR="0097257B">
        <w:t>360</w:t>
      </w:r>
      <w:r>
        <w:t>, which requires contributions to the Health Fund.</w:t>
      </w:r>
    </w:p>
    <w:p w:rsidR="00F473EB" w:rsidP="0011092F" w:rsidRDefault="00F473EB" w14:paraId="4D8F4E3B" w14:textId="75A50D65">
      <w:pPr>
        <w:pStyle w:val="FirmSingle"/>
      </w:pPr>
      <w:r>
        <w:lastRenderedPageBreak/>
        <w:t>“</w:t>
      </w:r>
      <w:r w:rsidRPr="007F4CCE">
        <w:rPr>
          <w:b/>
        </w:rPr>
        <w:t>Employer</w:t>
      </w:r>
      <w:r>
        <w:t xml:space="preserve">” means an entity which has entered into a collective bargaining agreement with the United Food and Commercial Workers Union Local </w:t>
      </w:r>
      <w:r w:rsidR="0097257B">
        <w:t>360</w:t>
      </w:r>
      <w:r>
        <w:t>, requiring contributions to be made to the Health Fund.</w:t>
      </w:r>
    </w:p>
    <w:p w:rsidR="00F473EB" w:rsidP="0011092F" w:rsidRDefault="00F473EB" w14:paraId="0DB9107E" w14:textId="77777777">
      <w:pPr>
        <w:pStyle w:val="FirmSingle"/>
      </w:pPr>
      <w:r>
        <w:t>“</w:t>
      </w:r>
      <w:r w:rsidRPr="007F4CCE">
        <w:rPr>
          <w:b/>
        </w:rPr>
        <w:t>Experimental</w:t>
      </w:r>
      <w:r>
        <w:t>” means services, supplies, care and treatment which do not constitute accepted medical practice properly within the range of appropriate medical practice under the standards of the case and by the standards of a reasonably substantial, qualified, responsible, relevant segment of the medical community or government oversight agencies at the time services were rendered.</w:t>
      </w:r>
    </w:p>
    <w:p w:rsidR="00F473EB" w:rsidP="0011092F" w:rsidRDefault="00F473EB" w14:paraId="0FBA6A33" w14:textId="77777777">
      <w:pPr>
        <w:pStyle w:val="FirmSingle"/>
      </w:pPr>
      <w:r>
        <w:t>The Board of Trustees must make an independent evaluation of the Experimental standings of specific technologies.  The Board of Trustees shall be guided by a reasonable interpretation of Plan provisions.  The decisions must be made in good faith and rendered following a detailed factual background investigation of the claim and the proposed treatment.  The Board of Trustees will be guided by the following principles:</w:t>
      </w:r>
    </w:p>
    <w:p w:rsidR="00F473EB" w:rsidP="00973B45" w:rsidRDefault="00F473EB" w14:paraId="7D88D162" w14:textId="77777777">
      <w:pPr>
        <w:pStyle w:val="BodyText"/>
      </w:pPr>
      <w:r>
        <w:t>whether the drug or device cannot be lawfully marketed without approval of the U.S. Food and Drug Administration and approval for marketing has not been given at the time the drug or device is furnished; or</w:t>
      </w:r>
    </w:p>
    <w:p w:rsidR="00F473EB" w:rsidP="00973B45" w:rsidRDefault="00F473EB" w14:paraId="04D598E9" w14:textId="77777777">
      <w:pPr>
        <w:pStyle w:val="BodyText"/>
      </w:pPr>
      <w:r>
        <w:t>whether the drug, device, medical treatment or procedure, or the patient informed consent document utilized with the drug, device, treatment or procedure, was reviewed and approved by the treating facility’s Institutional Review Board or other body serving a similar function, or if federal law requires such review or approval; or</w:t>
      </w:r>
    </w:p>
    <w:p w:rsidR="00F473EB" w:rsidP="00973B45" w:rsidRDefault="00F473EB" w14:paraId="1157E350" w14:textId="77777777">
      <w:pPr>
        <w:pStyle w:val="BodyText"/>
      </w:pPr>
      <w:r>
        <w:t>whether Reliable Evidence (as defined below) shows that the drug, device, medical treatment or procedure is the subject of on-going phase I or phase II clinical trials, is the research, experimental, study or investigational arm of on-going phase III clinical trials, or is otherwise under study to determine its maximum tolerated dose, its toxicity, its safety, its efficacy or its efficacy as compared with a standard means of treatment or diagnosis; or</w:t>
      </w:r>
    </w:p>
    <w:p w:rsidR="00F473EB" w:rsidP="00973B45" w:rsidRDefault="00F473EB" w14:paraId="73B81E2B" w14:textId="77777777">
      <w:pPr>
        <w:pStyle w:val="BodyText"/>
      </w:pPr>
      <w:r>
        <w:t xml:space="preserve">whether Reliable Evidence shows that the prevailing opinion among experts regarding the drug, device, medical treatment or procedure is </w:t>
      </w:r>
      <w:r w:rsidRPr="00BE217E">
        <w:t>that</w:t>
      </w:r>
      <w:r>
        <w:t xml:space="preserve"> further studies or clinical trials are necessary to determine its maximum tolerated dose, its toxicity, its safety, its efficacy or its efficacy as compared with a standard means of treatment or diagnosis.</w:t>
      </w:r>
    </w:p>
    <w:p w:rsidR="00F473EB" w:rsidP="0011092F" w:rsidRDefault="00F473EB" w14:paraId="796A5AF8" w14:textId="77777777">
      <w:pPr>
        <w:pStyle w:val="FirmSingle"/>
      </w:pPr>
      <w:r>
        <w:t>For purposes of this definition, “Reliable Evidence” shall mean only published reports and articles in the authoritative medical and scientific literature; the written protocol or protocols used by the treating facility or the protocol(s) of another facility studying substantially the same drug, device, medical treatment or procedure; or the written informed consent used by the treating facility or by another facility studying substantially the same drug, device, medical treatment or procedure.</w:t>
      </w:r>
    </w:p>
    <w:p w:rsidR="00F473EB" w:rsidP="0011092F" w:rsidRDefault="00F473EB" w14:paraId="0030C5F9" w14:textId="77777777">
      <w:pPr>
        <w:pStyle w:val="FirmSingle"/>
      </w:pPr>
      <w:r>
        <w:t>“</w:t>
      </w:r>
      <w:r w:rsidRPr="00D07D75">
        <w:rPr>
          <w:b/>
        </w:rPr>
        <w:t>Facility</w:t>
      </w:r>
      <w:r>
        <w:t>” means an institution which meets all of the following conditions:</w:t>
      </w:r>
    </w:p>
    <w:p w:rsidR="00F473EB" w:rsidP="00973B45" w:rsidRDefault="00F473EB" w14:paraId="6A2787E5" w14:textId="77777777">
      <w:pPr>
        <w:pStyle w:val="BodyText"/>
      </w:pPr>
      <w:r>
        <w:t>It is engaged primarily in providing behavioral health care and treatment to ill and injured persons on an Inpatient basis at the patient’s expense;</w:t>
      </w:r>
    </w:p>
    <w:p w:rsidR="00F473EB" w:rsidP="00973B45" w:rsidRDefault="00F473EB" w14:paraId="09953D01" w14:textId="77777777">
      <w:pPr>
        <w:pStyle w:val="BodyText"/>
      </w:pPr>
      <w:r>
        <w:lastRenderedPageBreak/>
        <w:t>It is constituted, licensed, and operated in accordance with the laws pertaining to rehabilitation facilities of the jurisdiction in which it is located;</w:t>
      </w:r>
    </w:p>
    <w:p w:rsidR="00F473EB" w:rsidP="00973B45" w:rsidRDefault="00F473EB" w14:paraId="3D5204F0" w14:textId="77777777">
      <w:pPr>
        <w:pStyle w:val="BodyText"/>
      </w:pPr>
      <w:r>
        <w:t>It maintains on its premises all the facilities necessary to provide for the diagnosis and treatment of a behavioral health Illness or Injury;</w:t>
      </w:r>
    </w:p>
    <w:p w:rsidR="00F473EB" w:rsidP="00973B45" w:rsidRDefault="00F473EB" w14:paraId="0E944029" w14:textId="77777777">
      <w:pPr>
        <w:pStyle w:val="BodyText"/>
      </w:pPr>
      <w:r>
        <w:t>It is not, other than incidentally, a place for rest, a place for the aged, or a nursing home; and</w:t>
      </w:r>
    </w:p>
    <w:p w:rsidR="00F473EB" w:rsidP="00973B45" w:rsidRDefault="00F473EB" w14:paraId="686E179E" w14:textId="77777777">
      <w:pPr>
        <w:pStyle w:val="BodyText"/>
      </w:pPr>
      <w:r>
        <w:t xml:space="preserve">It qualifies as a residential treatment or rehabilitation facility and is accredited by the </w:t>
      </w:r>
      <w:r w:rsidRPr="00973B45">
        <w:t>Commission</w:t>
      </w:r>
      <w:r>
        <w:t xml:space="preserve"> on Accreditation of Rehabilitation Facilities (</w:t>
      </w:r>
      <w:proofErr w:type="spellStart"/>
      <w:r>
        <w:t>CARF</w:t>
      </w:r>
      <w:proofErr w:type="spellEnd"/>
      <w:r>
        <w:t>).</w:t>
      </w:r>
    </w:p>
    <w:p w:rsidR="00F473EB" w:rsidP="0011092F" w:rsidRDefault="00F473EB" w14:paraId="628D077A" w14:textId="3ADAB411">
      <w:pPr>
        <w:pStyle w:val="FirmSingle"/>
      </w:pPr>
      <w:r>
        <w:t>“</w:t>
      </w:r>
      <w:r w:rsidRPr="00446AB8">
        <w:rPr>
          <w:b/>
        </w:rPr>
        <w:t>Fund</w:t>
      </w:r>
      <w:r>
        <w:t>” or “</w:t>
      </w:r>
      <w:r w:rsidRPr="00446AB8">
        <w:rPr>
          <w:b/>
        </w:rPr>
        <w:t>Health Fund</w:t>
      </w:r>
      <w:r>
        <w:t xml:space="preserve">” means the United Food and Commercial Workers Union Local </w:t>
      </w:r>
      <w:r w:rsidR="0097257B">
        <w:t>360</w:t>
      </w:r>
      <w:r>
        <w:t xml:space="preserve"> Health Fund.</w:t>
      </w:r>
    </w:p>
    <w:p w:rsidR="00F473EB" w:rsidP="0011092F" w:rsidRDefault="00F473EB" w14:paraId="5764AF8E" w14:textId="77777777">
      <w:pPr>
        <w:pStyle w:val="FirmSingle"/>
      </w:pPr>
      <w:r>
        <w:t>“</w:t>
      </w:r>
      <w:r w:rsidRPr="00446AB8">
        <w:rPr>
          <w:b/>
        </w:rPr>
        <w:t>Family</w:t>
      </w:r>
      <w:r>
        <w:t>” means the Covered Employee and his or her Dependents who are Covered Persons under this Plan of Benefits.</w:t>
      </w:r>
    </w:p>
    <w:p w:rsidR="00F473EB" w:rsidP="0011092F" w:rsidRDefault="00F473EB" w14:paraId="4CAFCB6D" w14:textId="77777777">
      <w:pPr>
        <w:pStyle w:val="FirmSingle"/>
      </w:pPr>
      <w:r>
        <w:t>“</w:t>
      </w:r>
      <w:r w:rsidRPr="00446AB8">
        <w:rPr>
          <w:b/>
        </w:rPr>
        <w:t>Home Health Care Agency</w:t>
      </w:r>
      <w:r>
        <w:t>” means a public or private agency or organization that specializes in providing medical care and treatment in the home.  Such a provider must meet all of the following conditions:</w:t>
      </w:r>
    </w:p>
    <w:p w:rsidR="00F473EB" w:rsidP="00973B45" w:rsidRDefault="00F473EB" w14:paraId="0F1C0392" w14:textId="77777777">
      <w:pPr>
        <w:pStyle w:val="BodyText"/>
      </w:pPr>
      <w:r>
        <w:t>It is primarily engaged in and duly licensed, if such licensing is required, by the appropriate licensing authority to provide skilled nursing services and other therapeutic services;</w:t>
      </w:r>
    </w:p>
    <w:p w:rsidR="00F473EB" w:rsidP="00973B45" w:rsidRDefault="00F473EB" w14:paraId="40C1ABE4" w14:textId="77777777">
      <w:pPr>
        <w:pStyle w:val="BodyText"/>
      </w:pPr>
      <w:r>
        <w:t>It has policies established by a professional group associated with the agency or organization.  This professional group must include at least one Physician and at least one registered graduate nurse (R.N.) to govern the services provided and it must provide for full-time supervision of such services by a Physician or registered graduate nurse;</w:t>
      </w:r>
    </w:p>
    <w:p w:rsidR="00F473EB" w:rsidP="00973B45" w:rsidRDefault="00F473EB" w14:paraId="60EC17FA" w14:textId="77777777">
      <w:pPr>
        <w:pStyle w:val="BodyText"/>
      </w:pPr>
      <w:r>
        <w:t>It maintains a complete medical record on each individual; and</w:t>
      </w:r>
    </w:p>
    <w:p w:rsidR="00F473EB" w:rsidP="00973B45" w:rsidRDefault="00F473EB" w14:paraId="5C60BCF7" w14:textId="77777777">
      <w:pPr>
        <w:pStyle w:val="BodyText"/>
      </w:pPr>
      <w:r>
        <w:t>It has a full-time administrator.</w:t>
      </w:r>
    </w:p>
    <w:p w:rsidR="00F473EB" w:rsidP="0011092F" w:rsidRDefault="00F473EB" w14:paraId="063E4632" w14:textId="77777777">
      <w:pPr>
        <w:pStyle w:val="FirmSingle"/>
      </w:pPr>
      <w:r>
        <w:t>“</w:t>
      </w:r>
      <w:r w:rsidRPr="00446AB8">
        <w:rPr>
          <w:b/>
        </w:rPr>
        <w:t>Hospital</w:t>
      </w:r>
      <w:r>
        <w:t>” means an institution which meets all of the following conditions:</w:t>
      </w:r>
    </w:p>
    <w:p w:rsidR="00F473EB" w:rsidP="00973B45" w:rsidRDefault="00F473EB" w14:paraId="1E17A650" w14:textId="77777777">
      <w:pPr>
        <w:pStyle w:val="BodyText"/>
      </w:pPr>
      <w:r>
        <w:t>It is engaged primarily in providing medical care and treatment to ill and injured persons on an Inpatient basis at the patient’s expense;</w:t>
      </w:r>
    </w:p>
    <w:p w:rsidR="00F473EB" w:rsidP="00973B45" w:rsidRDefault="00F473EB" w14:paraId="0C53FCBE" w14:textId="77777777">
      <w:pPr>
        <w:pStyle w:val="BodyText"/>
      </w:pPr>
      <w:r>
        <w:t>It is constituted, licensed, and operated in accordance with the laws pertaining to hospitals of the jurisdiction in which it is located;</w:t>
      </w:r>
    </w:p>
    <w:p w:rsidR="00F473EB" w:rsidP="00973B45" w:rsidRDefault="00F473EB" w14:paraId="0D13C8E9" w14:textId="77777777">
      <w:pPr>
        <w:pStyle w:val="BodyText"/>
      </w:pPr>
      <w:r>
        <w:t>It maintains on its premises all the facilities necessary to provide for the diagnosis and medical or surgical treatment of an Illness or an Injury;</w:t>
      </w:r>
    </w:p>
    <w:p w:rsidR="00F473EB" w:rsidP="00973B45" w:rsidRDefault="00F473EB" w14:paraId="4B0F5BD9" w14:textId="77777777">
      <w:pPr>
        <w:pStyle w:val="BodyText"/>
      </w:pPr>
      <w:r>
        <w:t>Such treatment is provided for compensation by or under the supervision of Physicians with continuous twenty-four (24) hour nursing services by Registered Nurses (</w:t>
      </w:r>
      <w:proofErr w:type="spellStart"/>
      <w:r>
        <w:t>R.N.s</w:t>
      </w:r>
      <w:proofErr w:type="spellEnd"/>
      <w:r>
        <w:t>);</w:t>
      </w:r>
    </w:p>
    <w:p w:rsidR="00F473EB" w:rsidP="00973B45" w:rsidRDefault="00F473EB" w14:paraId="27437F6E" w14:textId="77777777">
      <w:pPr>
        <w:pStyle w:val="BodyText"/>
      </w:pPr>
      <w:r>
        <w:lastRenderedPageBreak/>
        <w:t>It is a provider of services under Medicare;</w:t>
      </w:r>
    </w:p>
    <w:p w:rsidR="00F473EB" w:rsidP="00973B45" w:rsidRDefault="00F473EB" w14:paraId="637C7281" w14:textId="77777777">
      <w:pPr>
        <w:pStyle w:val="BodyText"/>
      </w:pPr>
      <w:r>
        <w:t>It is not, other than incidentally, a place for rest, a place for the aged, a place for drug addicts, a place for alcoholics, or a nursing home; and</w:t>
      </w:r>
    </w:p>
    <w:p w:rsidR="00F473EB" w:rsidP="00973B45" w:rsidRDefault="00F473EB" w14:paraId="3841AD02" w14:textId="77777777">
      <w:pPr>
        <w:pStyle w:val="BodyText"/>
      </w:pPr>
      <w:r>
        <w:t>It qualifies as a hospital, a psychiatric hospital, a physical therapy hospital, or a tuberculosis hospital and is accredited by the Joint Commission.</w:t>
      </w:r>
    </w:p>
    <w:p w:rsidR="00F473EB" w:rsidP="0011092F" w:rsidRDefault="00F473EB" w14:paraId="4A970004" w14:textId="77777777">
      <w:pPr>
        <w:pStyle w:val="FirmSingle"/>
      </w:pPr>
      <w:r>
        <w:t>“</w:t>
      </w:r>
      <w:r w:rsidRPr="00446AB8">
        <w:rPr>
          <w:b/>
        </w:rPr>
        <w:t>Hospital Miscellaneous Expenses</w:t>
      </w:r>
      <w:r>
        <w:t>” means the Actual Charges made by a Hospital in its own behalf for services and supplies rendered to the Covered Person which are Medically Necessary for the treatment of such Covered Person.  Hospital Miscellaneous Expenses do not include charges for Room and Board or for professional services (including intensive nursing care) regardless of whether the services are rendered under the direction of the Hospital or otherwise.</w:t>
      </w:r>
    </w:p>
    <w:p w:rsidR="00F473EB" w:rsidP="0011092F" w:rsidRDefault="00F473EB" w14:paraId="1DE86E93" w14:textId="77777777">
      <w:pPr>
        <w:pStyle w:val="FirmSingle"/>
      </w:pPr>
      <w:r>
        <w:t>“</w:t>
      </w:r>
      <w:r w:rsidRPr="00446AB8">
        <w:rPr>
          <w:b/>
        </w:rPr>
        <w:t>Illness</w:t>
      </w:r>
      <w:r>
        <w:t>” means a disorder or disease of the body or mind, or Pregnancy.  All Illnesses due to the same cause, or to a related cause, will be deemed to be one Illness.</w:t>
      </w:r>
    </w:p>
    <w:p w:rsidR="00F473EB" w:rsidP="0011092F" w:rsidRDefault="00F473EB" w14:paraId="40D35771" w14:textId="77777777">
      <w:pPr>
        <w:pStyle w:val="FirmSingle"/>
      </w:pPr>
      <w:r>
        <w:t>“</w:t>
      </w:r>
      <w:r w:rsidRPr="00446AB8">
        <w:rPr>
          <w:b/>
        </w:rPr>
        <w:t>Injury</w:t>
      </w:r>
      <w:r>
        <w:t>” means a condition caused by an accident which results in damage to the Covered Person’s body.  Any loss which is caused by or contributed to by a hernia of any kind will be considered a loss under the definition of Illness, and not as a loss resulting from accidental Injury.</w:t>
      </w:r>
    </w:p>
    <w:p w:rsidR="00F473EB" w:rsidP="0011092F" w:rsidRDefault="00F473EB" w14:paraId="06CE5B6D" w14:textId="77777777">
      <w:pPr>
        <w:pStyle w:val="FirmSingle"/>
      </w:pPr>
      <w:r>
        <w:t>“</w:t>
      </w:r>
      <w:r w:rsidRPr="00446AB8">
        <w:rPr>
          <w:b/>
        </w:rPr>
        <w:t>Inpatient</w:t>
      </w:r>
      <w:r>
        <w:t>” refers to the classification of a Covered Person when that person is admitted to a Hospital, and charges are made for Room and Board to the Covered Person as a result of such treatment.</w:t>
      </w:r>
    </w:p>
    <w:p w:rsidR="00F473EB" w:rsidP="0011092F" w:rsidRDefault="00F473EB" w14:paraId="3596221D" w14:textId="77777777">
      <w:pPr>
        <w:pStyle w:val="FirmSingle"/>
      </w:pPr>
      <w:r>
        <w:t>“</w:t>
      </w:r>
      <w:r w:rsidRPr="00446AB8">
        <w:rPr>
          <w:b/>
        </w:rPr>
        <w:t>Intensive Care Unit</w:t>
      </w:r>
      <w:r>
        <w:t>” means a section, ward, or wing within the Hospital which is separated from other facilities and:</w:t>
      </w:r>
    </w:p>
    <w:p w:rsidR="00F473EB" w:rsidP="00973B45" w:rsidRDefault="00F473EB" w14:paraId="5BA7913E" w14:textId="77777777">
      <w:pPr>
        <w:pStyle w:val="BodyText"/>
      </w:pPr>
      <w:r>
        <w:t>Is operated exclusively for the purpose of providing professional medical treatment for critically ill patients;</w:t>
      </w:r>
    </w:p>
    <w:p w:rsidR="00F473EB" w:rsidP="00973B45" w:rsidRDefault="00F473EB" w14:paraId="467BE824" w14:textId="77777777">
      <w:pPr>
        <w:pStyle w:val="BodyText"/>
      </w:pPr>
      <w:r>
        <w:t>Has special supplies and equipment necessary for such medical treatment available on a standby basis for immediate use; and</w:t>
      </w:r>
    </w:p>
    <w:p w:rsidR="00F473EB" w:rsidP="00973B45" w:rsidRDefault="00F473EB" w14:paraId="1A858725" w14:textId="77777777">
      <w:pPr>
        <w:pStyle w:val="BodyText"/>
      </w:pPr>
      <w:r>
        <w:t>Provides constant observation and treatment by registered graduate nurses (</w:t>
      </w:r>
      <w:proofErr w:type="spellStart"/>
      <w:r>
        <w:t>R.N.s</w:t>
      </w:r>
      <w:proofErr w:type="spellEnd"/>
      <w:r>
        <w:t>) or other highly trained Hospital personnel.</w:t>
      </w:r>
    </w:p>
    <w:p w:rsidR="00F473EB" w:rsidP="0011092F" w:rsidRDefault="00F473EB" w14:paraId="0F9E56A9" w14:textId="77777777">
      <w:pPr>
        <w:pStyle w:val="FirmSingle"/>
      </w:pPr>
      <w:r>
        <w:t>“</w:t>
      </w:r>
      <w:r w:rsidRPr="00446AB8">
        <w:rPr>
          <w:b/>
        </w:rPr>
        <w:t>Licensed Practical Nurse</w:t>
      </w:r>
      <w:r>
        <w:t>” (L.P.N.) means an individual who has received specialized nursing training and practical nursing experience, and is duly licensed to perform such nursing services by the state or regulatory agency responsible for such services.</w:t>
      </w:r>
    </w:p>
    <w:p w:rsidR="00F473EB" w:rsidP="0011092F" w:rsidRDefault="00F473EB" w14:paraId="486F380F" w14:textId="77777777">
      <w:pPr>
        <w:pStyle w:val="FirmSingle"/>
      </w:pPr>
      <w:r>
        <w:t>“</w:t>
      </w:r>
      <w:r w:rsidRPr="00446AB8">
        <w:rPr>
          <w:b/>
        </w:rPr>
        <w:t>Medically Necessary</w:t>
      </w:r>
      <w:r>
        <w:t>” means a service or a supply that must be:</w:t>
      </w:r>
    </w:p>
    <w:p w:rsidR="00F473EB" w:rsidP="00973B45" w:rsidRDefault="00F473EB" w14:paraId="6DC666CC" w14:textId="77777777">
      <w:pPr>
        <w:pStyle w:val="BodyText"/>
      </w:pPr>
      <w:r>
        <w:t>Ordered by and under the direction of a Physician;</w:t>
      </w:r>
    </w:p>
    <w:p w:rsidR="00F473EB" w:rsidP="00973B45" w:rsidRDefault="00F473EB" w14:paraId="6F6287A8" w14:textId="77777777">
      <w:pPr>
        <w:pStyle w:val="BodyText"/>
      </w:pPr>
      <w:r>
        <w:t>Commonly recognized throughout the medical profession as appropriate for the diagnosis and treatment of the Illness or Injury;</w:t>
      </w:r>
    </w:p>
    <w:p w:rsidR="00F473EB" w:rsidP="00973B45" w:rsidRDefault="00F473EB" w14:paraId="31FB396F" w14:textId="77777777">
      <w:pPr>
        <w:pStyle w:val="BodyText"/>
      </w:pPr>
      <w:r>
        <w:lastRenderedPageBreak/>
        <w:t>Neither educational nor Experimental in nature; and</w:t>
      </w:r>
    </w:p>
    <w:p w:rsidR="00F473EB" w:rsidP="00973B45" w:rsidRDefault="00F473EB" w14:paraId="0DD7257A" w14:textId="77777777">
      <w:pPr>
        <w:pStyle w:val="BodyText"/>
      </w:pPr>
      <w:r>
        <w:t>Not rendered solely for the purpose of medical research.</w:t>
      </w:r>
    </w:p>
    <w:p w:rsidR="00F473EB" w:rsidP="0011092F" w:rsidRDefault="00F473EB" w14:paraId="11C57E1C" w14:textId="77777777">
      <w:pPr>
        <w:pStyle w:val="FirmSingle"/>
      </w:pPr>
      <w:r>
        <w:t xml:space="preserve">In regard to a Hospital confinement, the length of a Hospital </w:t>
      </w:r>
      <w:proofErr w:type="gramStart"/>
      <w:r>
        <w:t>stay</w:t>
      </w:r>
      <w:proofErr w:type="gramEnd"/>
      <w:r>
        <w:t xml:space="preserve"> and the services and supplies provided will be considered necessary only to the extent they are related to the diagnosis and treatment of the Illness or Injury.</w:t>
      </w:r>
    </w:p>
    <w:p w:rsidR="00F473EB" w:rsidP="0011092F" w:rsidRDefault="00F473EB" w14:paraId="6083A1E8" w14:textId="77777777">
      <w:pPr>
        <w:pStyle w:val="FirmSingle"/>
      </w:pPr>
      <w:r>
        <w:t>The Fund reserves the right to retain a qualified medical consultant to determine if services or supplies are Medically Necessary.</w:t>
      </w:r>
    </w:p>
    <w:p w:rsidR="00F473EB" w:rsidP="0011092F" w:rsidRDefault="00F473EB" w14:paraId="34E721CA" w14:textId="77777777">
      <w:pPr>
        <w:pStyle w:val="FirmSingle"/>
      </w:pPr>
      <w:r>
        <w:t>“</w:t>
      </w:r>
      <w:r w:rsidRPr="00446AB8">
        <w:rPr>
          <w:b/>
        </w:rPr>
        <w:t>Medicare</w:t>
      </w:r>
      <w:r>
        <w:t>” means the medical benefits provided for in Title XVIII of the Social Security Act, as amended.</w:t>
      </w:r>
    </w:p>
    <w:p w:rsidR="00F473EB" w:rsidP="0011092F" w:rsidRDefault="00F473EB" w14:paraId="22081A6D" w14:textId="77777777">
      <w:pPr>
        <w:pStyle w:val="FirmSingle"/>
      </w:pPr>
      <w:r>
        <w:t>“</w:t>
      </w:r>
      <w:r w:rsidRPr="00446AB8">
        <w:rPr>
          <w:b/>
        </w:rPr>
        <w:t>Mental and Nervous Treatment</w:t>
      </w:r>
      <w:r>
        <w:t>” means the treatment for any neurosis, psychoneurosis, psychosis, personality disorder or other emotional disease or disorder.</w:t>
      </w:r>
    </w:p>
    <w:p w:rsidR="00F473EB" w:rsidP="0011092F" w:rsidRDefault="00F473EB" w14:paraId="2BEA8B7C" w14:textId="77777777">
      <w:pPr>
        <w:pStyle w:val="FirmSingle"/>
      </w:pPr>
      <w:r>
        <w:t>“</w:t>
      </w:r>
      <w:r w:rsidRPr="00446AB8">
        <w:rPr>
          <w:b/>
        </w:rPr>
        <w:t>Minor Emergency Medical Clinic</w:t>
      </w:r>
      <w:r>
        <w:t xml:space="preserve">” means a freestanding facility which is engaged primarily in providing minor emergency and episodic medical care to a Covered Person.  A board-certified Physician, a Registered Nurse, and a registered x-ray technician must </w:t>
      </w:r>
      <w:proofErr w:type="gramStart"/>
      <w:r>
        <w:t>be in attendance at</w:t>
      </w:r>
      <w:proofErr w:type="gramEnd"/>
      <w:r>
        <w:t xml:space="preserve"> all times that the clinic is open.  The clinic’s facilities must include x-ray and laboratory equipment and a life-support system.  For the purposes of this Plan, a clinic meeting these requirements will be considered to be a Minor Emergency Medical Clinic, by whatever actual name it may be called; however, a clinic located on or in conjunction with or in any way made a part of a regular Hospital shall be excluded from the terms of this definition.</w:t>
      </w:r>
    </w:p>
    <w:p w:rsidR="00F473EB" w:rsidP="0011092F" w:rsidRDefault="00F473EB" w14:paraId="5FF5DD40" w14:textId="77777777">
      <w:pPr>
        <w:pStyle w:val="FirmSingle"/>
      </w:pPr>
      <w:r>
        <w:t>“</w:t>
      </w:r>
      <w:r w:rsidRPr="00446AB8">
        <w:rPr>
          <w:b/>
        </w:rPr>
        <w:t>Network</w:t>
      </w:r>
      <w:r>
        <w:t>”</w:t>
      </w:r>
      <w:r w:rsidRPr="00446AB8">
        <w:rPr>
          <w:b/>
        </w:rPr>
        <w:t xml:space="preserve"> (</w:t>
      </w:r>
      <w:r>
        <w:t>“</w:t>
      </w:r>
      <w:r w:rsidRPr="00446AB8">
        <w:rPr>
          <w:b/>
        </w:rPr>
        <w:t>Network Provider</w:t>
      </w:r>
      <w:r>
        <w:t>”</w:t>
      </w:r>
      <w:r w:rsidRPr="00446AB8">
        <w:rPr>
          <w:b/>
        </w:rPr>
        <w:t xml:space="preserve"> or </w:t>
      </w:r>
      <w:r>
        <w:t>“</w:t>
      </w:r>
      <w:r w:rsidRPr="00446AB8">
        <w:rPr>
          <w:b/>
        </w:rPr>
        <w:t>Network Facility</w:t>
      </w:r>
      <w:r>
        <w:t>”</w:t>
      </w:r>
      <w:r w:rsidRPr="00446AB8">
        <w:rPr>
          <w:b/>
        </w:rPr>
        <w:t>)</w:t>
      </w:r>
      <w:r>
        <w:t xml:space="preserve"> means a Physician, provider or facility that has agreed to provide medical services and supplies in exchange for a negotiated rate.</w:t>
      </w:r>
    </w:p>
    <w:p w:rsidR="00F473EB" w:rsidP="0011092F" w:rsidRDefault="00F473EB" w14:paraId="7635CBD8" w14:textId="77777777">
      <w:pPr>
        <w:pStyle w:val="FirmSingle"/>
      </w:pPr>
      <w:r>
        <w:t>“</w:t>
      </w:r>
      <w:r w:rsidRPr="00446AB8">
        <w:rPr>
          <w:b/>
        </w:rPr>
        <w:t>Non-Legend Drug</w:t>
      </w:r>
      <w:r>
        <w:t>” means a drug that does not require a prescription and is available “over the counter”.</w:t>
      </w:r>
    </w:p>
    <w:p w:rsidR="00F473EB" w:rsidP="0011092F" w:rsidRDefault="00F473EB" w14:paraId="08DA1761" w14:textId="77777777">
      <w:pPr>
        <w:pStyle w:val="FirmSingle"/>
      </w:pPr>
      <w:r>
        <w:rPr>
          <w:b/>
        </w:rPr>
        <w:t xml:space="preserve">“Observation Room” </w:t>
      </w:r>
      <w:r>
        <w:t>means an assigned status by the hospital for patients who need continued evaluation or care and are not well enough to be sent home, but also do not typically meet inpatient admission status.</w:t>
      </w:r>
    </w:p>
    <w:p w:rsidRPr="00556B98" w:rsidR="00F473EB" w:rsidP="0011092F" w:rsidRDefault="00F473EB" w14:paraId="31BFAC19" w14:textId="77777777">
      <w:pPr>
        <w:pStyle w:val="FirmSingle"/>
      </w:pPr>
      <w:r>
        <w:rPr>
          <w:b/>
        </w:rPr>
        <w:t xml:space="preserve">“Other Brain Stimulation Therapies” </w:t>
      </w:r>
      <w:r>
        <w:t xml:space="preserve">refers to </w:t>
      </w:r>
      <w:proofErr w:type="spellStart"/>
      <w:r>
        <w:t>Vagus</w:t>
      </w:r>
      <w:proofErr w:type="spellEnd"/>
      <w:r>
        <w:t xml:space="preserve"> Nerve Stimulation (VNS) and Deep Brain Stimulation (DBS).</w:t>
      </w:r>
    </w:p>
    <w:p w:rsidR="00F473EB" w:rsidP="00FC33C1" w:rsidRDefault="00F473EB" w14:paraId="2139F5FA" w14:textId="77777777">
      <w:pPr>
        <w:pStyle w:val="FirmSingle"/>
      </w:pPr>
      <w:r>
        <w:t>“</w:t>
      </w:r>
      <w:r w:rsidRPr="00446AB8">
        <w:rPr>
          <w:b/>
        </w:rPr>
        <w:t>Outpatient</w:t>
      </w:r>
      <w:r>
        <w:t>” refers to the classification of a Covered Person when that Covered Person receives medical care, treatment, services or supplies at a clinic, a Physician’s office, or at a Hospital, if not a registered bed patient at that Hospital.</w:t>
      </w:r>
    </w:p>
    <w:p w:rsidR="00F473EB" w:rsidP="0011092F" w:rsidRDefault="00F473EB" w14:paraId="479E48D1" w14:textId="77777777">
      <w:pPr>
        <w:pStyle w:val="FirmSingle"/>
      </w:pPr>
      <w:r>
        <w:t>“</w:t>
      </w:r>
      <w:r w:rsidRPr="00446AB8">
        <w:rPr>
          <w:b/>
        </w:rPr>
        <w:t>Physician</w:t>
      </w:r>
      <w:r>
        <w:t>” means a legally licensed medical and dental physician or Surgeon, chiropractor, osteopath, chiropodist, podiatrist, optometrist, psychologist, physician’s assistant or nurse practitioner, who, within the scope of his or her license, is permitted to perform the services provided in this Plan of Benefits.  For purposes of this Plan, a Physician does not include the Covered Person, or any Close Relative of the Covered Person.</w:t>
      </w:r>
    </w:p>
    <w:p w:rsidR="00F473EB" w:rsidP="0011092F" w:rsidRDefault="00F473EB" w14:paraId="1E5C6154" w14:textId="6D9F0E89">
      <w:pPr>
        <w:pStyle w:val="FirmSingle"/>
      </w:pPr>
      <w:r>
        <w:lastRenderedPageBreak/>
        <w:t>“</w:t>
      </w:r>
      <w:r w:rsidRPr="00446AB8">
        <w:rPr>
          <w:b/>
        </w:rPr>
        <w:t>Plan of Benefits</w:t>
      </w:r>
      <w:r>
        <w:t>” or “</w:t>
      </w:r>
      <w:r w:rsidRPr="00446AB8">
        <w:rPr>
          <w:b/>
        </w:rPr>
        <w:t>Plan</w:t>
      </w:r>
      <w:r>
        <w:t xml:space="preserve">” means the Plan of Benefits for the Local </w:t>
      </w:r>
      <w:r w:rsidR="0097257B">
        <w:t>360</w:t>
      </w:r>
      <w:r>
        <w:t xml:space="preserve"> Health Fund.</w:t>
      </w:r>
    </w:p>
    <w:p w:rsidR="00F473EB" w:rsidP="0011092F" w:rsidRDefault="00F473EB" w14:paraId="590EA077" w14:textId="77777777">
      <w:pPr>
        <w:pStyle w:val="FirmSingle"/>
      </w:pPr>
      <w:r>
        <w:t>“</w:t>
      </w:r>
      <w:r w:rsidRPr="00446AB8">
        <w:rPr>
          <w:b/>
        </w:rPr>
        <w:t>Plan Administrator</w:t>
      </w:r>
      <w:r>
        <w:t>” means the person or persons appointed by the Board of Trustees to serve as Plan Administrator.</w:t>
      </w:r>
    </w:p>
    <w:p w:rsidR="00F473EB" w:rsidP="0011092F" w:rsidRDefault="00F473EB" w14:paraId="212EE3FA" w14:textId="77777777">
      <w:pPr>
        <w:pStyle w:val="FirmSingle"/>
      </w:pPr>
      <w:r>
        <w:t>“</w:t>
      </w:r>
      <w:r w:rsidRPr="00446AB8">
        <w:rPr>
          <w:b/>
        </w:rPr>
        <w:t>Plan Year</w:t>
      </w:r>
      <w:r>
        <w:t>” means a twelve-month period beginning on any January 1 and ending on the following December 31.</w:t>
      </w:r>
    </w:p>
    <w:p w:rsidR="00F473EB" w:rsidP="0011092F" w:rsidRDefault="00F473EB" w14:paraId="1EECB322" w14:textId="77777777">
      <w:pPr>
        <w:pStyle w:val="FirmSingle"/>
      </w:pPr>
      <w:r>
        <w:t>“</w:t>
      </w:r>
      <w:r w:rsidRPr="00446AB8">
        <w:rPr>
          <w:b/>
        </w:rPr>
        <w:t>Pregnancy</w:t>
      </w:r>
      <w:r>
        <w:t>” means that physical state which results in childbirth, abortion, or miscarriage, and any medical complications arising out of or resulting from such state.</w:t>
      </w:r>
    </w:p>
    <w:p w:rsidR="00F473EB" w:rsidP="0011092F" w:rsidRDefault="00F473EB" w14:paraId="79A0D380" w14:textId="77777777">
      <w:pPr>
        <w:pStyle w:val="FirmSingle"/>
      </w:pPr>
      <w:r>
        <w:t>“</w:t>
      </w:r>
      <w:r w:rsidRPr="00446AB8">
        <w:rPr>
          <w:b/>
        </w:rPr>
        <w:t>Private Duty Nursing Services</w:t>
      </w:r>
      <w:r>
        <w:t>” means skilled nursing care provided by Registered Nurses (</w:t>
      </w:r>
      <w:proofErr w:type="spellStart"/>
      <w:r>
        <w:t>R.N.s</w:t>
      </w:r>
      <w:proofErr w:type="spellEnd"/>
      <w:r>
        <w:t>) and/or Licensed Practical Nurses (</w:t>
      </w:r>
      <w:proofErr w:type="spellStart"/>
      <w:r>
        <w:t>L.P.N.s</w:t>
      </w:r>
      <w:proofErr w:type="spellEnd"/>
      <w:r>
        <w:t>) in the Participant’s home.</w:t>
      </w:r>
    </w:p>
    <w:p w:rsidR="00F473EB" w:rsidP="0011092F" w:rsidRDefault="00F473EB" w14:paraId="29DEBF86" w14:textId="77777777">
      <w:pPr>
        <w:pStyle w:val="FirmSingle"/>
      </w:pPr>
      <w:r>
        <w:t>“</w:t>
      </w:r>
      <w:r w:rsidRPr="00446AB8">
        <w:rPr>
          <w:b/>
        </w:rPr>
        <w:t>Qualified Beneficiary</w:t>
      </w:r>
      <w:r>
        <w:t>” or “</w:t>
      </w:r>
      <w:r w:rsidRPr="00446AB8">
        <w:rPr>
          <w:b/>
        </w:rPr>
        <w:t>Qualified Beneficiaries</w:t>
      </w:r>
      <w:r>
        <w:t>” include the following individuals:</w:t>
      </w:r>
    </w:p>
    <w:p w:rsidR="00F473EB" w:rsidP="00973B45" w:rsidRDefault="00F473EB" w14:paraId="6166526B" w14:textId="77777777">
      <w:pPr>
        <w:pStyle w:val="BodyText"/>
      </w:pPr>
      <w:r>
        <w:t>A Covered Employee who has triggered a Qualifying Event and his or her Covered Dependents;</w:t>
      </w:r>
    </w:p>
    <w:p w:rsidR="00F473EB" w:rsidP="00973B45" w:rsidRDefault="00F473EB" w14:paraId="2D74AB70" w14:textId="77777777">
      <w:pPr>
        <w:pStyle w:val="BodyText"/>
      </w:pPr>
      <w:r>
        <w:t>The Covered Dependent of a Covered Employee who has triggered a Qualifying Event; or</w:t>
      </w:r>
    </w:p>
    <w:p w:rsidR="00F473EB" w:rsidP="00973B45" w:rsidRDefault="00F473EB" w14:paraId="6FE1B5FC" w14:textId="77777777">
      <w:pPr>
        <w:pStyle w:val="BodyText"/>
      </w:pPr>
      <w:r>
        <w:t>A child born to, adopted by, or placed for adoption with the Covered Employee during the COBRA Continuation Coverage period.</w:t>
      </w:r>
    </w:p>
    <w:p w:rsidR="00F473EB" w:rsidP="0011092F" w:rsidRDefault="00F473EB" w14:paraId="410F7DA2" w14:textId="77777777">
      <w:pPr>
        <w:pStyle w:val="FirmSingle"/>
      </w:pPr>
      <w:r>
        <w:t>“</w:t>
      </w:r>
      <w:r w:rsidRPr="00446AB8">
        <w:rPr>
          <w:b/>
        </w:rPr>
        <w:t>Qualifying Event</w:t>
      </w:r>
      <w:r>
        <w:t>” means any of the following events that, should they occur, would cause a Qualified Beneficiary to lose coverage under the Plan:</w:t>
      </w:r>
    </w:p>
    <w:p w:rsidR="00F473EB" w:rsidP="00973B45" w:rsidRDefault="00F473EB" w14:paraId="0A5377B6" w14:textId="77777777">
      <w:pPr>
        <w:pStyle w:val="BodyText"/>
      </w:pPr>
      <w:r>
        <w:t>Termination of a Covered Employee’s employment;</w:t>
      </w:r>
    </w:p>
    <w:p w:rsidR="00F473EB" w:rsidP="00973B45" w:rsidRDefault="00F473EB" w14:paraId="3F243C03" w14:textId="77777777">
      <w:pPr>
        <w:pStyle w:val="BodyText"/>
      </w:pPr>
      <w:r>
        <w:t>A reduction in a Covered Employee’s hours;</w:t>
      </w:r>
    </w:p>
    <w:p w:rsidR="00F473EB" w:rsidP="00973B45" w:rsidRDefault="00F473EB" w14:paraId="7EB90364" w14:textId="77777777">
      <w:pPr>
        <w:pStyle w:val="BodyText"/>
      </w:pPr>
      <w:r>
        <w:t>Death of the Covered Employee; and</w:t>
      </w:r>
    </w:p>
    <w:p w:rsidR="00F473EB" w:rsidP="00973B45" w:rsidRDefault="00F473EB" w14:paraId="1AC406A5" w14:textId="77777777">
      <w:pPr>
        <w:pStyle w:val="BodyText"/>
      </w:pPr>
      <w:r>
        <w:t>Termination of benefits for a Covered Person who ceased to be a Covered Dependent under the Plan of Benefits.</w:t>
      </w:r>
    </w:p>
    <w:p w:rsidR="00F473EB" w:rsidP="0011092F" w:rsidRDefault="00F473EB" w14:paraId="6D3FB065" w14:textId="3F6E6B7E">
      <w:pPr>
        <w:pStyle w:val="FirmSingle"/>
      </w:pPr>
      <w:r>
        <w:t>“</w:t>
      </w:r>
      <w:r w:rsidRPr="00446AB8">
        <w:rPr>
          <w:b/>
        </w:rPr>
        <w:t>Reasonable and Customary</w:t>
      </w:r>
      <w:r>
        <w:t>”</w:t>
      </w:r>
      <w:r w:rsidRPr="00803396" w:rsidR="00803396">
        <w:t xml:space="preserve"> </w:t>
      </w:r>
      <w:bookmarkStart w:name="_Hlk161857134" w:id="6"/>
      <w:r w:rsidRPr="00803396" w:rsidR="00803396">
        <w:t xml:space="preserve">refers to the designation of a charge as being the usual charge made by a Physician or other provider of services, supplies, medications, or equipment that does not exceed the general level of charges made by other providers rendering or furnishing such care or treatment within the same area “Reasonable and Customary” charges may vary depending on whether the service is performed by Network Provider or non-Network Provider. In the case of services performed in a Hospital, Physician’s office, an Ambulatory Surgical Center or any other Network Facility, “Reasonable and Customary” means, with respect to Network Providers, 100% of the re-priced charges that would be charged by the Network Provider.  In the case of services performed in a non-Network Hospital or Physician’s office, “Reasonable and Customary” means 100% of the Center for Medicare &amp; Medicaid Services (CMS) allowable payment for that service.  In the case of services performed in a non-Network Ambulatory Surgical Center, “Reasonable and Customary” means 50% of the Actual Charges that would be charged by such providers up to a </w:t>
      </w:r>
      <w:r w:rsidRPr="00803396" w:rsidR="00803396">
        <w:lastRenderedPageBreak/>
        <w:t>maximum of $40,000 of the Actual Charges; provided that, in no event will the Plan pay more than $20,000</w:t>
      </w:r>
      <w:bookmarkEnd w:id="6"/>
      <w:r w:rsidRPr="00803396" w:rsidR="00803396">
        <w:t>.</w:t>
      </w:r>
    </w:p>
    <w:p w:rsidR="00F473EB" w:rsidP="0011092F" w:rsidRDefault="00F473EB" w14:paraId="3F5F0555" w14:textId="77777777">
      <w:pPr>
        <w:pStyle w:val="FirmSingle"/>
      </w:pPr>
      <w:r>
        <w:t>“</w:t>
      </w:r>
      <w:r w:rsidRPr="00446AB8">
        <w:rPr>
          <w:b/>
        </w:rPr>
        <w:t>Registered Nurse</w:t>
      </w:r>
      <w:r>
        <w:t>” (R.N.) means an individual who has received specialized nursing training and is authorized to use the designation of “R.N.” and who is duly licensed by the state or regulatory agency responsible for such licensing in the state in which the individual performs such nursing services.</w:t>
      </w:r>
    </w:p>
    <w:p w:rsidR="00F473EB" w:rsidP="0011092F" w:rsidRDefault="00F473EB" w14:paraId="3B5C646C" w14:textId="77777777">
      <w:pPr>
        <w:pStyle w:val="FirmSingle"/>
      </w:pPr>
      <w:r>
        <w:t>“</w:t>
      </w:r>
      <w:r w:rsidRPr="00446AB8">
        <w:rPr>
          <w:b/>
        </w:rPr>
        <w:t>Retired Employee</w:t>
      </w:r>
      <w:r>
        <w:t>” refers to a former Employee who has satisfied the eligibility requirements of the applicable Plan.</w:t>
      </w:r>
    </w:p>
    <w:p w:rsidR="00F473EB" w:rsidP="0011092F" w:rsidRDefault="00F473EB" w14:paraId="62855534" w14:textId="77777777">
      <w:pPr>
        <w:pStyle w:val="FirmSingle"/>
      </w:pPr>
      <w:r>
        <w:t>“</w:t>
      </w:r>
      <w:r w:rsidRPr="00446AB8">
        <w:rPr>
          <w:b/>
        </w:rPr>
        <w:t>Room and Board</w:t>
      </w:r>
      <w:r>
        <w:t>” refers to all charges, by whatever name called, which are made by a Hospital as a condition of occupancy.  Such charges do not include the professional services of Physicians or intensive nursing care by whatever name called.</w:t>
      </w:r>
    </w:p>
    <w:p w:rsidR="00F473EB" w:rsidP="0011092F" w:rsidRDefault="00F473EB" w14:paraId="3022A128" w14:textId="77777777">
      <w:pPr>
        <w:pStyle w:val="FirmSingle"/>
      </w:pPr>
      <w:r>
        <w:t>“</w:t>
      </w:r>
      <w:r w:rsidRPr="00446AB8">
        <w:rPr>
          <w:b/>
        </w:rPr>
        <w:t>Semi-Private</w:t>
      </w:r>
      <w:r>
        <w:t>” refers to a class of accommodations in a Hospital or convalescent nursing facility in which at least two patient beds are available per room.</w:t>
      </w:r>
    </w:p>
    <w:p w:rsidRPr="00A1308D" w:rsidR="00F473EB" w:rsidP="0011092F" w:rsidRDefault="00F473EB" w14:paraId="3B8D3946" w14:textId="77777777">
      <w:pPr>
        <w:pStyle w:val="FirmSingle"/>
      </w:pPr>
      <w:r>
        <w:t>“</w:t>
      </w:r>
      <w:r>
        <w:rPr>
          <w:b/>
        </w:rPr>
        <w:t>Surgeon</w:t>
      </w:r>
      <w:r>
        <w:t>”</w:t>
      </w:r>
      <w:r>
        <w:rPr>
          <w:b/>
        </w:rPr>
        <w:t xml:space="preserve"> </w:t>
      </w:r>
      <w:r>
        <w:t>means a physician qualified to treat diseases, injuries and/or deformities that are amendable to or require surgery.</w:t>
      </w:r>
    </w:p>
    <w:p w:rsidR="00F473EB" w:rsidP="0011092F" w:rsidRDefault="00F473EB" w14:paraId="33DAFFAF" w14:textId="646FA001">
      <w:pPr>
        <w:pStyle w:val="FirmSingle"/>
      </w:pPr>
      <w:r>
        <w:t>“</w:t>
      </w:r>
      <w:r w:rsidRPr="00446AB8">
        <w:rPr>
          <w:b/>
        </w:rPr>
        <w:t>Union</w:t>
      </w:r>
      <w:r>
        <w:t>” means the United Food and Commercial Workers Union Local 360.</w:t>
      </w:r>
    </w:p>
    <w:p w:rsidR="00F473EB" w:rsidRDefault="00F473EB" w14:paraId="738F9A76" w14:textId="77777777">
      <w:pPr>
        <w:rPr>
          <w:rFonts w:eastAsia="Times New Roman"/>
          <w:b/>
          <w:smallCaps/>
          <w:sz w:val="32"/>
          <w:szCs w:val="20"/>
        </w:rPr>
      </w:pPr>
      <w:r>
        <w:rPr>
          <w:smallCaps/>
        </w:rPr>
        <w:br w:type="page"/>
      </w:r>
    </w:p>
    <w:p w:rsidRPr="00864109" w:rsidR="00F473EB" w:rsidP="007B07C0" w:rsidRDefault="00F473EB" w14:paraId="6725A26B" w14:textId="77777777">
      <w:pPr>
        <w:pStyle w:val="StandardL1"/>
        <w:rPr>
          <w:smallCaps/>
        </w:rPr>
      </w:pPr>
      <w:bookmarkStart w:name="_Toc210655191" w:id="7"/>
      <w:r w:rsidRPr="00864109">
        <w:rPr>
          <w:smallCaps/>
        </w:rPr>
        <w:lastRenderedPageBreak/>
        <w:t>Eligibility and Participation</w:t>
      </w:r>
      <w:bookmarkEnd w:id="7"/>
    </w:p>
    <w:p w:rsidRPr="00446AB8" w:rsidR="00F473EB" w:rsidP="007B07C0" w:rsidRDefault="00F473EB" w14:paraId="29D4BEF6" w14:textId="5B8AA61F">
      <w:pPr>
        <w:pStyle w:val="StandardL2"/>
      </w:pPr>
      <w:bookmarkStart w:name="_Toc162010565" w:id="8"/>
      <w:bookmarkStart w:name="_Toc210655192" w:id="9"/>
      <w:r w:rsidRPr="00446AB8">
        <w:t>Eligibility</w:t>
      </w:r>
      <w:bookmarkEnd w:id="8"/>
      <w:bookmarkEnd w:id="9"/>
    </w:p>
    <w:p w:rsidRPr="002207B0" w:rsidR="00F473EB" w:rsidP="007B07C0" w:rsidRDefault="00F473EB" w14:paraId="30BC1F12" w14:textId="77777777">
      <w:pPr>
        <w:pStyle w:val="StandardL3"/>
      </w:pPr>
      <w:r w:rsidRPr="002207B0">
        <w:t>Employees</w:t>
      </w:r>
    </w:p>
    <w:p w:rsidRPr="002207B0" w:rsidR="00F473EB" w:rsidP="0011092F" w:rsidRDefault="00F473EB" w14:paraId="3C00C616" w14:textId="06202770">
      <w:pPr>
        <w:pStyle w:val="FirmSingle"/>
      </w:pPr>
      <w:r w:rsidRPr="002207B0">
        <w:t xml:space="preserve">You are eligible to participate in Plan </w:t>
      </w:r>
      <w:proofErr w:type="spellStart"/>
      <w:r w:rsidR="00906725">
        <w:t>Z</w:t>
      </w:r>
      <w:r w:rsidRPr="002207B0">
        <w:t>1</w:t>
      </w:r>
      <w:proofErr w:type="spellEnd"/>
      <w:r w:rsidRPr="002207B0">
        <w:t xml:space="preserve"> if you have completed a 30-day orientation period and 90 days of continuous employment with the same Employer and you elect such coverage.  The following Employees are also eligible to participate in Plan </w:t>
      </w:r>
      <w:proofErr w:type="spellStart"/>
      <w:r w:rsidR="00906725">
        <w:t>Z1</w:t>
      </w:r>
      <w:proofErr w:type="spellEnd"/>
      <w:r w:rsidRPr="002207B0">
        <w:t>:</w:t>
      </w:r>
    </w:p>
    <w:p w:rsidRPr="002207B0" w:rsidR="00F473EB" w:rsidP="00973B45" w:rsidRDefault="00F473EB" w14:paraId="04BC1DF3" w14:textId="56788132">
      <w:pPr>
        <w:pStyle w:val="BodyText"/>
      </w:pPr>
      <w:r w:rsidRPr="002207B0">
        <w:t xml:space="preserve">Employees who are eligible to participate in Plan 1B </w:t>
      </w:r>
      <w:r w:rsidR="00A41971">
        <w:t xml:space="preserve">or Plan 1B+ </w:t>
      </w:r>
      <w:r w:rsidRPr="002207B0">
        <w:t>(as described in the Summary Plan Description of Plan 1B and Plan 1B+).</w:t>
      </w:r>
    </w:p>
    <w:p w:rsidRPr="002207B0" w:rsidR="00F473EB" w:rsidP="00973B45" w:rsidRDefault="00F473EB" w14:paraId="3FD5B298" w14:textId="1A95AD9C">
      <w:pPr>
        <w:pStyle w:val="BodyText"/>
      </w:pPr>
      <w:r w:rsidRPr="002207B0">
        <w:t xml:space="preserve">Employees who are eligible to participate in Plan </w:t>
      </w:r>
      <w:proofErr w:type="spellStart"/>
      <w:r w:rsidRPr="002207B0">
        <w:t>1C</w:t>
      </w:r>
      <w:proofErr w:type="spellEnd"/>
      <w:r w:rsidR="00906725">
        <w:t>+</w:t>
      </w:r>
      <w:r w:rsidRPr="002207B0">
        <w:t xml:space="preserve"> (as described in the Summary Plan Description of Plan </w:t>
      </w:r>
      <w:proofErr w:type="spellStart"/>
      <w:r w:rsidRPr="002207B0">
        <w:t>1C</w:t>
      </w:r>
      <w:proofErr w:type="spellEnd"/>
      <w:r w:rsidRPr="002207B0">
        <w:t>).</w:t>
      </w:r>
    </w:p>
    <w:p w:rsidRPr="002207B0" w:rsidR="00F473EB" w:rsidP="00795B6D" w:rsidRDefault="00F473EB" w14:paraId="0431375B" w14:textId="75E407A6">
      <w:pPr>
        <w:pStyle w:val="BodyText"/>
      </w:pPr>
      <w:r w:rsidRPr="002207B0">
        <w:t xml:space="preserve">ACA Full-Time Employees who are eligible to participate in Plan 1D </w:t>
      </w:r>
      <w:r w:rsidR="00A41971">
        <w:t xml:space="preserve">or Plan 1D+ </w:t>
      </w:r>
      <w:r w:rsidRPr="002207B0">
        <w:t>(as described in the Summary Plan Description of Plan 1D and Plan 1D+).</w:t>
      </w:r>
    </w:p>
    <w:p w:rsidRPr="002207B0" w:rsidR="00F473EB" w:rsidP="00795B6D" w:rsidRDefault="00F473EB" w14:paraId="6F255222" w14:textId="41E38E66">
      <w:pPr>
        <w:pStyle w:val="BodyText"/>
      </w:pPr>
      <w:r w:rsidRPr="002207B0">
        <w:t>ACA Full-Time Employees who are eligible to participate in Plan 1M</w:t>
      </w:r>
      <w:r w:rsidR="00A41971">
        <w:t xml:space="preserve"> or Plan 1M+</w:t>
      </w:r>
      <w:r w:rsidRPr="002207B0">
        <w:t xml:space="preserve"> (as described in the Summary Plan Description of Plan 1M and Plan 1M+).</w:t>
      </w:r>
    </w:p>
    <w:p w:rsidR="00F473EB" w:rsidP="00FE33DF" w:rsidRDefault="00F473EB" w14:paraId="05CCC569" w14:textId="69D772BB">
      <w:pPr>
        <w:pStyle w:val="BodyText"/>
        <w:numPr>
          <w:ilvl w:val="0"/>
          <w:numId w:val="0"/>
        </w:numPr>
      </w:pPr>
      <w:r w:rsidRPr="002207B0">
        <w:t xml:space="preserve">You may be required to pay a premium if you elect to participate in Plan </w:t>
      </w:r>
      <w:proofErr w:type="spellStart"/>
      <w:r w:rsidR="00906725">
        <w:t>Z1</w:t>
      </w:r>
      <w:proofErr w:type="spellEnd"/>
      <w:r w:rsidRPr="002207B0">
        <w:t>.  The premium is determined by the Board of Trustees from time to time.</w:t>
      </w:r>
    </w:p>
    <w:p w:rsidRPr="00454C4F" w:rsidR="00F473EB" w:rsidP="007B07C0" w:rsidRDefault="00F473EB" w14:paraId="1BBE05B8" w14:textId="77777777">
      <w:pPr>
        <w:pStyle w:val="StandardL3"/>
      </w:pPr>
      <w:r w:rsidRPr="00454C4F">
        <w:t>Dependents</w:t>
      </w:r>
    </w:p>
    <w:p w:rsidR="00F473EB" w:rsidP="00277C25" w:rsidRDefault="00F473EB" w14:paraId="63EE1CA3" w14:textId="514296F8">
      <w:pPr>
        <w:pStyle w:val="FirmSingle"/>
      </w:pPr>
      <w:r>
        <w:t xml:space="preserve">Dependent children of Active Full-Time Employees covered under Plan 1B or Plan </w:t>
      </w:r>
      <w:proofErr w:type="spellStart"/>
      <w:r>
        <w:t>1C</w:t>
      </w:r>
      <w:proofErr w:type="spellEnd"/>
      <w:r>
        <w:t xml:space="preserve"> (as described above) and ACA Full-Time Employees are eligible to purchase medical coverage under Plan </w:t>
      </w:r>
      <w:proofErr w:type="spellStart"/>
      <w:r>
        <w:t>1</w:t>
      </w:r>
      <w:r w:rsidR="00751B5D">
        <w:t>Z1</w:t>
      </w:r>
      <w:proofErr w:type="spellEnd"/>
      <w:r>
        <w:t xml:space="preserve">.  Spouses are not eligible to participate in Plan </w:t>
      </w:r>
      <w:proofErr w:type="spellStart"/>
      <w:r w:rsidR="00906725">
        <w:t>Z</w:t>
      </w:r>
      <w:r>
        <w:t>1</w:t>
      </w:r>
      <w:proofErr w:type="spellEnd"/>
      <w:r>
        <w:t>.</w:t>
      </w:r>
    </w:p>
    <w:p w:rsidRPr="00454C4F" w:rsidR="00F473EB" w:rsidP="007B07C0" w:rsidRDefault="00F473EB" w14:paraId="40CD8D47" w14:textId="77777777">
      <w:pPr>
        <w:pStyle w:val="StandardL2"/>
      </w:pPr>
      <w:bookmarkStart w:name="_Toc210655193" w:id="10"/>
      <w:r w:rsidRPr="00454C4F">
        <w:t>Enrollment</w:t>
      </w:r>
      <w:bookmarkEnd w:id="10"/>
    </w:p>
    <w:p w:rsidR="00F473EB" w:rsidP="0011092F" w:rsidRDefault="00F473EB" w14:paraId="28B1C47F" w14:textId="763E529C">
      <w:pPr>
        <w:pStyle w:val="FirmSingle"/>
      </w:pPr>
      <w:r>
        <w:t xml:space="preserve">An Employee will become covered under Plan </w:t>
      </w:r>
      <w:proofErr w:type="spellStart"/>
      <w:r w:rsidR="00906725">
        <w:t>Z1</w:t>
      </w:r>
      <w:proofErr w:type="spellEnd"/>
      <w:r>
        <w:t xml:space="preserve"> on the date on which the Employee has met the eligibility requirements described in this Section and has made an election for Plan </w:t>
      </w:r>
      <w:proofErr w:type="spellStart"/>
      <w:r w:rsidR="00906725">
        <w:t>Z1</w:t>
      </w:r>
      <w:proofErr w:type="spellEnd"/>
      <w:r>
        <w:t xml:space="preserve"> coverage, provided the Employee has made any required contribution and the Employer has made any required contribution on the Employee’s behalf.  Eligible Employee’s must affirmatively enroll to receive benefits under this Plan by completing an enrollment form (available through the Fund Office) to enroll themselves and/or their eligible Dependents.  Any required Employee contribution will be indicated on the enrollment form.</w:t>
      </w:r>
    </w:p>
    <w:p w:rsidR="00F473EB" w:rsidP="0011092F" w:rsidRDefault="00F473EB" w14:paraId="46CBFE99" w14:textId="77777777">
      <w:pPr>
        <w:pStyle w:val="FirmSingle"/>
      </w:pPr>
      <w:r>
        <w:t>Eligible Dependents will become Covered Dependents on the date the Covered Employee’s coverage becomes effective (as described above) or on the date the Covered Employee acquires the Dependent while covered under this Plan of Benefits, provided the Covered Employee properly notifies the Fund Office, provides any required documentation, and makes any required contribution.</w:t>
      </w:r>
    </w:p>
    <w:p w:rsidRPr="00454C4F" w:rsidR="00F473EB" w:rsidP="007B07C0" w:rsidRDefault="00F473EB" w14:paraId="1AF311D8" w14:textId="77777777">
      <w:pPr>
        <w:pStyle w:val="StandardL2"/>
      </w:pPr>
      <w:bookmarkStart w:name="_Toc210655194" w:id="11"/>
      <w:r w:rsidRPr="00454C4F">
        <w:lastRenderedPageBreak/>
        <w:t>Termination of Participation</w:t>
      </w:r>
      <w:bookmarkEnd w:id="11"/>
    </w:p>
    <w:p w:rsidRPr="00454C4F" w:rsidR="00F473EB" w:rsidP="007B07C0" w:rsidRDefault="00F473EB" w14:paraId="7A005246" w14:textId="77777777">
      <w:pPr>
        <w:pStyle w:val="StandardL3"/>
      </w:pPr>
      <w:r w:rsidRPr="00454C4F">
        <w:t>Employees</w:t>
      </w:r>
    </w:p>
    <w:p w:rsidR="00F473EB" w:rsidP="0011092F" w:rsidRDefault="00F473EB" w14:paraId="79613A37" w14:textId="77777777">
      <w:pPr>
        <w:pStyle w:val="FirmSingle"/>
      </w:pPr>
      <w:r>
        <w:t>A Covered Employee’s coverage will terminate on whichever of the following dates occurs first:</w:t>
      </w:r>
    </w:p>
    <w:p w:rsidR="00F473EB" w:rsidP="00973B45" w:rsidRDefault="00F473EB" w14:paraId="22035AAD" w14:textId="77777777">
      <w:pPr>
        <w:pStyle w:val="BodyText"/>
      </w:pPr>
      <w:r>
        <w:t>The date a Covered Employee is terminated from employment other than for reasons of layoff or authorized leave of absence or due to a disability;</w:t>
      </w:r>
    </w:p>
    <w:p w:rsidR="00F473EB" w:rsidP="00973B45" w:rsidRDefault="00F473EB" w14:paraId="75BA5AB6" w14:textId="77777777">
      <w:pPr>
        <w:pStyle w:val="BodyText"/>
      </w:pPr>
      <w:r>
        <w:t>The date a Covered Employee is no longer in a class of Employees eligible to be covered under the Plan;</w:t>
      </w:r>
    </w:p>
    <w:p w:rsidR="00F473EB" w:rsidP="00973B45" w:rsidRDefault="00F473EB" w14:paraId="0936FD58" w14:textId="77777777">
      <w:pPr>
        <w:pStyle w:val="BodyText"/>
      </w:pPr>
      <w:r>
        <w:t>The date on which a termination of employment with an Employer occurs due to layoff, or authorized leave of absence;</w:t>
      </w:r>
    </w:p>
    <w:p w:rsidR="00F473EB" w:rsidP="00973B45" w:rsidRDefault="00F473EB" w14:paraId="1DA1CAF3" w14:textId="77777777">
      <w:pPr>
        <w:pStyle w:val="BodyText"/>
      </w:pPr>
      <w:r>
        <w:t>The date on which the Employee’s Employer ceases to contribute to the Fund; or</w:t>
      </w:r>
    </w:p>
    <w:p w:rsidR="00F473EB" w:rsidP="00973B45" w:rsidRDefault="00F473EB" w14:paraId="62F385AC" w14:textId="77777777">
      <w:pPr>
        <w:pStyle w:val="BodyText"/>
      </w:pPr>
      <w:r>
        <w:t>The date the Plan of Benefits is discontinued.</w:t>
      </w:r>
    </w:p>
    <w:p w:rsidRPr="00454C4F" w:rsidR="00F473EB" w:rsidP="007B07C0" w:rsidRDefault="00F473EB" w14:paraId="335BF692" w14:textId="77777777">
      <w:pPr>
        <w:pStyle w:val="StandardL3"/>
      </w:pPr>
      <w:r w:rsidRPr="00454C4F">
        <w:t>Dependents</w:t>
      </w:r>
    </w:p>
    <w:p w:rsidR="00F473EB" w:rsidP="0011092F" w:rsidRDefault="00F473EB" w14:paraId="6A0F05C5" w14:textId="77777777">
      <w:pPr>
        <w:pStyle w:val="FirmSingle"/>
      </w:pPr>
      <w:r>
        <w:t>A Covered Dependent’s coverage will terminate on whichever of the following dates occurs first:</w:t>
      </w:r>
    </w:p>
    <w:p w:rsidR="00F473EB" w:rsidP="00973B45" w:rsidRDefault="00F473EB" w14:paraId="5D5D4263" w14:textId="77777777">
      <w:pPr>
        <w:pStyle w:val="BodyText"/>
      </w:pPr>
      <w:r>
        <w:t>The date on which a Dependent is no longer a Dependent;</w:t>
      </w:r>
    </w:p>
    <w:p w:rsidR="00F473EB" w:rsidP="00973B45" w:rsidRDefault="00F473EB" w14:paraId="5DC8B86A" w14:textId="77777777">
      <w:pPr>
        <w:pStyle w:val="BodyText"/>
      </w:pPr>
      <w:r>
        <w:t>The date the Covered Employee’s or Retired Employee’s coverage terminates;</w:t>
      </w:r>
    </w:p>
    <w:p w:rsidR="00F473EB" w:rsidP="00973B45" w:rsidRDefault="00F473EB" w14:paraId="78579C49" w14:textId="77777777">
      <w:pPr>
        <w:pStyle w:val="BodyText"/>
      </w:pPr>
      <w:r>
        <w:t>The date the Plan is discontinued;</w:t>
      </w:r>
    </w:p>
    <w:p w:rsidR="00F473EB" w:rsidP="00973B45" w:rsidRDefault="00F473EB" w14:paraId="54139E4B" w14:textId="77777777">
      <w:pPr>
        <w:pStyle w:val="BodyText"/>
      </w:pPr>
      <w:r>
        <w:t>The date on which the Employee’s Employer ceases to contribute to the Fund; or</w:t>
      </w:r>
    </w:p>
    <w:p w:rsidR="00F473EB" w:rsidP="00973B45" w:rsidRDefault="00F473EB" w14:paraId="0FAC942B" w14:textId="77777777">
      <w:pPr>
        <w:pStyle w:val="BodyText"/>
      </w:pPr>
      <w:r>
        <w:t>The date the Dependent enters the Armed Forces of the United States on full-time active duty.</w:t>
      </w:r>
    </w:p>
    <w:p w:rsidR="00F473EB" w:rsidP="0011092F" w:rsidRDefault="00F473EB" w14:paraId="6ABCDED4" w14:textId="77777777">
      <w:pPr>
        <w:pStyle w:val="FirmSingle"/>
      </w:pPr>
      <w:r>
        <w:t>In the event of an Employee’s death, health coverage for his or her Covered Dependents who are covered on the date of the Employee’s death will continue until the end of the month during which death occurred.</w:t>
      </w:r>
    </w:p>
    <w:p w:rsidRPr="00454C4F" w:rsidR="00F473EB" w:rsidP="007B07C0" w:rsidRDefault="00F473EB" w14:paraId="09BD6550" w14:textId="77777777">
      <w:pPr>
        <w:pStyle w:val="StandardL2"/>
      </w:pPr>
      <w:bookmarkStart w:name="_Toc210655195" w:id="12"/>
      <w:r w:rsidRPr="00454C4F">
        <w:t>Special Enrollment</w:t>
      </w:r>
      <w:bookmarkEnd w:id="12"/>
    </w:p>
    <w:p w:rsidR="00F473EB" w:rsidP="0011092F" w:rsidRDefault="00F473EB" w14:paraId="41E469A1" w14:textId="01989F0D">
      <w:pPr>
        <w:pStyle w:val="FirmSingle"/>
      </w:pPr>
      <w:r>
        <w:t>If an Employee</w:t>
      </w:r>
      <w:r w:rsidR="0054561B">
        <w:t xml:space="preserve"> who</w:t>
      </w:r>
      <w:r>
        <w:t xml:space="preserve"> is eligible for either Plan </w:t>
      </w:r>
      <w:proofErr w:type="spellStart"/>
      <w:r w:rsidR="00906725">
        <w:t>Z1</w:t>
      </w:r>
      <w:proofErr w:type="spellEnd"/>
      <w:r>
        <w:t xml:space="preserve"> declines to enroll in the Plan for him or herself and/or Dependents because of other health insurance or group health plan coverage, he or she may be able to enroll him or herself and/or his or her eligible Dependents in Plan </w:t>
      </w:r>
      <w:proofErr w:type="spellStart"/>
      <w:r w:rsidR="00906725">
        <w:t>Z1</w:t>
      </w:r>
      <w:proofErr w:type="spellEnd"/>
      <w:r>
        <w:t xml:space="preserve"> under the following circumstances:</w:t>
      </w:r>
    </w:p>
    <w:p w:rsidR="00F473EB" w:rsidP="00973B45" w:rsidRDefault="00F473EB" w14:paraId="72B52ED6" w14:textId="77777777">
      <w:pPr>
        <w:pStyle w:val="BodyText"/>
      </w:pPr>
      <w:r>
        <w:t>If the Employee and/or Dependents lose eligibility for that other coverage (or if the employer stops contributing towards the Employee’s or his/her Dependents’ other coverage),</w:t>
      </w:r>
    </w:p>
    <w:p w:rsidR="00F473EB" w:rsidP="00973B45" w:rsidRDefault="00F473EB" w14:paraId="2BD2B06B" w14:textId="77777777">
      <w:pPr>
        <w:pStyle w:val="BodyText"/>
      </w:pPr>
      <w:r>
        <w:lastRenderedPageBreak/>
        <w:t>If the Employee and/or Dependents lose Medicaid or Children’s Health Insurance Program (“CHIP”) coverage as a result of a loss of eligibility for such coverage, or</w:t>
      </w:r>
    </w:p>
    <w:p w:rsidR="00F473EB" w:rsidP="00973B45" w:rsidRDefault="00F473EB" w14:paraId="4CC6C945" w14:textId="77777777">
      <w:pPr>
        <w:pStyle w:val="BodyText"/>
      </w:pPr>
      <w:r>
        <w:t>If the Employee and/or Dependents become eligible for a premium assistance subsidy under Medicaid or CHIP.</w:t>
      </w:r>
    </w:p>
    <w:p w:rsidR="00F473EB" w:rsidP="0011092F" w:rsidRDefault="00F473EB" w14:paraId="01243217" w14:textId="77777777">
      <w:pPr>
        <w:pStyle w:val="FirmSingle"/>
      </w:pPr>
      <w:r>
        <w:t>The Employee must request enrollment within 31 days after the Employee’s or Dependent’s other coverage ends (or after the employer stops contributing toward the other coverage) including the exhaustion of COBRA coverage, or within 60 days in the case of changes related to Medicaid or CHIP.</w:t>
      </w:r>
    </w:p>
    <w:p w:rsidR="00F473EB" w:rsidP="0011092F" w:rsidRDefault="00F473EB" w14:paraId="64A23D8C" w14:textId="14DE1FFC">
      <w:pPr>
        <w:pStyle w:val="FirmSingle"/>
      </w:pPr>
      <w:r>
        <w:t xml:space="preserve">In addition, if an Employee has a new Dependent as a result of marriage, birth, adoption, or placement for adoption, he or she may be able to enroll him or herself and his or her eligible Dependents in Plan </w:t>
      </w:r>
      <w:proofErr w:type="spellStart"/>
      <w:r w:rsidR="00906725">
        <w:t>Z1</w:t>
      </w:r>
      <w:proofErr w:type="spellEnd"/>
      <w:r>
        <w:t>.  However, the Employee must request enrollment within 31 days after the marriage, birth, adoption, or placement for adoption (and complete all required applications).</w:t>
      </w:r>
    </w:p>
    <w:p w:rsidR="00F473EB" w:rsidP="0011092F" w:rsidRDefault="00F473EB" w14:paraId="3F200F9C" w14:textId="77777777">
      <w:pPr>
        <w:pStyle w:val="FirmSingle"/>
      </w:pPr>
      <w:r>
        <w:t>In general, coverage added under these rules will be effective on the first of the following month following receipt of notification except in the case of birth, adoption or placement for adoption.  In such cases, the effective date of coverage will be the date of birth, adoption or placement for adoption.</w:t>
      </w:r>
    </w:p>
    <w:p w:rsidR="00F473EB" w:rsidP="0011092F" w:rsidRDefault="00F473EB" w14:paraId="4C039A41" w14:textId="77777777">
      <w:pPr>
        <w:pStyle w:val="FirmSingle"/>
      </w:pPr>
      <w:r>
        <w:t>To request special enrollment or obtain more information, contact the Fund Office.</w:t>
      </w:r>
    </w:p>
    <w:p w:rsidRPr="007B07C0" w:rsidR="00F473EB" w:rsidP="007B07C0" w:rsidRDefault="00F473EB" w14:paraId="41418D80" w14:textId="77777777">
      <w:pPr>
        <w:pStyle w:val="StandardL2"/>
      </w:pPr>
      <w:bookmarkStart w:name="_Toc210655196" w:id="13"/>
      <w:r w:rsidRPr="007B07C0">
        <w:t>Reinstatement of Coverage</w:t>
      </w:r>
      <w:bookmarkEnd w:id="13"/>
    </w:p>
    <w:p w:rsidRPr="00454C4F" w:rsidR="00F473EB" w:rsidP="007B07C0" w:rsidRDefault="00F473EB" w14:paraId="0ADE31D5" w14:textId="77777777">
      <w:pPr>
        <w:pStyle w:val="StandardL3"/>
      </w:pPr>
      <w:r w:rsidRPr="00454C4F">
        <w:t>In General</w:t>
      </w:r>
    </w:p>
    <w:p w:rsidR="00F473EB" w:rsidP="0011092F" w:rsidRDefault="00F473EB" w14:paraId="092A730D" w14:textId="77777777">
      <w:pPr>
        <w:pStyle w:val="FirmSingle"/>
      </w:pPr>
      <w:r>
        <w:t>A Covered Employee whose coverage has been terminated may have his or her coverage reinstated under the following circumstances:</w:t>
      </w:r>
    </w:p>
    <w:p w:rsidR="00F473EB" w:rsidP="00973B45" w:rsidRDefault="00F473EB" w14:paraId="3C8C75D1" w14:textId="77777777">
      <w:pPr>
        <w:pStyle w:val="BodyText"/>
      </w:pPr>
      <w:r>
        <w:t xml:space="preserve">A Covered Employee who has experienced a layoff </w:t>
      </w:r>
      <w:r w:rsidRPr="00296777">
        <w:t>or a leave of absence (e.g., due to disability, Workers</w:t>
      </w:r>
      <w:r>
        <w:t>’</w:t>
      </w:r>
      <w:r w:rsidRPr="00296777">
        <w:t xml:space="preserve"> Compensation, etc.) </w:t>
      </w:r>
      <w:r>
        <w:t>and again becomes an Employee with the same Employer within six months of his or her termination will have his or her coverage reinstated as of the first day of the calendar month following his or her return as an Active Full-Time Employee or an Active Part-Time Employee.</w:t>
      </w:r>
    </w:p>
    <w:p w:rsidR="00F473EB" w:rsidP="00973B45" w:rsidRDefault="00F473EB" w14:paraId="7390A053" w14:textId="77777777">
      <w:pPr>
        <w:pStyle w:val="BodyText"/>
      </w:pPr>
      <w:r>
        <w:t>A Covered Employee who is promoted and who again becomes an Employee with the same Employer, will have his or her coverage reinstated as of the first day of the calendar month following his or her return as an Active Full-Time Employee or an Active Part-Time Employee.</w:t>
      </w:r>
    </w:p>
    <w:p w:rsidR="00F473EB" w:rsidP="00973B45" w:rsidRDefault="00F473EB" w14:paraId="0E638259" w14:textId="562D665F">
      <w:pPr>
        <w:pStyle w:val="BodyText"/>
      </w:pPr>
      <w:r>
        <w:t xml:space="preserve">A Covered Employee who </w:t>
      </w:r>
      <w:r w:rsidR="00CD36F8">
        <w:t xml:space="preserve">ceases to be an </w:t>
      </w:r>
      <w:r>
        <w:t xml:space="preserve">Active </w:t>
      </w:r>
      <w:r w:rsidR="00CD36F8">
        <w:t xml:space="preserve">Full-Time </w:t>
      </w:r>
      <w:r>
        <w:t>Employ</w:t>
      </w:r>
      <w:r w:rsidR="00CD36F8">
        <w:t>ee</w:t>
      </w:r>
      <w:r>
        <w:t xml:space="preserve"> because of entry into the Armed Forces of the United States and who returns to work within six months (or such other period of time as may be provided by law) following the date of discharge will have his or her coverage reinstated as of the first day of his or her return to the eligibility status that he or she had immediately prior to entry into the Armed Forces.</w:t>
      </w:r>
    </w:p>
    <w:p w:rsidRPr="00454C4F" w:rsidR="00F473EB" w:rsidP="007B07C0" w:rsidRDefault="00F473EB" w14:paraId="3D288F76" w14:textId="77777777">
      <w:pPr>
        <w:pStyle w:val="StandardL3"/>
      </w:pPr>
      <w:r w:rsidRPr="00454C4F">
        <w:lastRenderedPageBreak/>
        <w:t>Exception for ACA Full-Time Employees</w:t>
      </w:r>
    </w:p>
    <w:p w:rsidR="00F473EB" w:rsidP="0011092F" w:rsidRDefault="00F473EB" w14:paraId="581473FD" w14:textId="77777777">
      <w:pPr>
        <w:pStyle w:val="FirmSingle"/>
      </w:pPr>
      <w:r>
        <w:t>Notwithstanding anything in this Section to the contrary, an ACA Full-Time Employee who has been terminated and is then rehired within thirteen (13) weeks of his or her termination will have his or her coverage reinstated as of the first day of the calendar month following his or her return as an ACA Full-Time Employee.</w:t>
      </w:r>
    </w:p>
    <w:p w:rsidRPr="00454C4F" w:rsidR="00F473EB" w:rsidP="007B07C0" w:rsidRDefault="00F473EB" w14:paraId="23B28DC0" w14:textId="77777777">
      <w:pPr>
        <w:pStyle w:val="StandardL2"/>
      </w:pPr>
      <w:bookmarkStart w:name="_Toc210655197" w:id="14"/>
      <w:r w:rsidRPr="00454C4F">
        <w:t>Changes in Classification</w:t>
      </w:r>
      <w:bookmarkEnd w:id="14"/>
    </w:p>
    <w:p w:rsidR="00F473EB" w:rsidP="0011092F" w:rsidRDefault="00F473EB" w14:paraId="13F4B440" w14:textId="77777777">
      <w:pPr>
        <w:pStyle w:val="FirmSingle"/>
      </w:pPr>
      <w:r>
        <w:t>If a Covered Employee’s classification changes (e.g., a change from Active Full-Time Employee status to Active Part-Time Employee status) or experiences a change in benefit levels due to longevity, any resulting change of benefits is effective on the first day of the month following the date of the classification change.</w:t>
      </w:r>
    </w:p>
    <w:p w:rsidR="00F473EB" w:rsidP="0011092F" w:rsidRDefault="00F473EB" w14:paraId="2DB3C940" w14:textId="77777777">
      <w:pPr>
        <w:pStyle w:val="FirmSingle"/>
      </w:pPr>
      <w:r>
        <w:t>Note that if a Covered Employee’s coverage is increased as a result of a change of classification and the Covered Employee is not Actively At Work on the date such increase is to become effective, the increase will not become effective until the first day of the month following the Covered Employee’s return to the reclassified work schedule.  However, if the Covered Employee’s coverage is decreased due to a change in classification and the Covered Employee is not Actively At Work on the date the decrease is to become effective, the decrease will become effective on the first day of the month following the day on which the Covered Employee is scheduled to return to work.</w:t>
      </w:r>
    </w:p>
    <w:p w:rsidRPr="00454C4F" w:rsidR="00F473EB" w:rsidP="007B07C0" w:rsidRDefault="00F473EB" w14:paraId="653C7975" w14:textId="77777777">
      <w:pPr>
        <w:pStyle w:val="StandardL2"/>
      </w:pPr>
      <w:bookmarkStart w:name="_Toc210655198" w:id="15"/>
      <w:r w:rsidRPr="00454C4F">
        <w:t>Continuation Coverage</w:t>
      </w:r>
      <w:bookmarkEnd w:id="15"/>
    </w:p>
    <w:p w:rsidR="00F473EB" w:rsidP="0011092F" w:rsidRDefault="00F473EB" w14:paraId="5C0C7C35" w14:textId="77777777">
      <w:pPr>
        <w:pStyle w:val="FirmSingle"/>
      </w:pPr>
      <w:r>
        <w:t xml:space="preserve">Qualifying Beneficiaries are entitled to continue healthcare coverage under the Plan (i.e., coverage under all benefits other than Death Benefits and </w:t>
      </w:r>
      <w:r w:rsidRPr="008556C2">
        <w:t>Accidental Death and Dismemberment Benefits</w:t>
      </w:r>
      <w:r>
        <w:t>) if they lose coverage as a result of a Qualifying Event.  This coverage is often referred to as “COBRA Continuation Coverage.” Coverage will in no event be continued under the Plan unless the premium, as determined by the Board of Trustees, is paid by the Qualifying Beneficiary in a timely manner.  Only healthcare benefits are subject to COBRA Continuation Coverage hereunder.</w:t>
      </w:r>
    </w:p>
    <w:p w:rsidR="00F473EB" w:rsidP="0011092F" w:rsidRDefault="00F473EB" w14:paraId="6605DD03" w14:textId="77777777">
      <w:pPr>
        <w:pStyle w:val="FirmSingle"/>
      </w:pPr>
      <w:r>
        <w:t>Continuation and reinstatement rights may also be available if the Covered Employee is absent from employment due to service in the Uniformed Services pursuant to the Uniformed Services Employment and Reemployment Rights Act of 1994 (“USERRA”).  Continuation of coverage will also be made available as required by applicable state law.</w:t>
      </w:r>
    </w:p>
    <w:p w:rsidR="00F473EB" w:rsidP="0011092F" w:rsidRDefault="00F473EB" w14:paraId="09FC9B2D" w14:textId="77777777">
      <w:pPr>
        <w:pStyle w:val="FirmSingle"/>
      </w:pPr>
      <w:r>
        <w:t>For more information about COBRA or other continuation of coverage rights, see the “</w:t>
      </w:r>
      <w:r w:rsidRPr="00454C4F">
        <w:rPr>
          <w:b/>
          <w:i/>
        </w:rPr>
        <w:t>Continuation of Coverage under COBRA</w:t>
      </w:r>
      <w:r>
        <w:t>” Section of this SPD.</w:t>
      </w:r>
    </w:p>
    <w:p w:rsidRPr="00454C4F" w:rsidR="00F473EB" w:rsidP="007B07C0" w:rsidRDefault="00F473EB" w14:paraId="3AD9D415" w14:textId="77777777">
      <w:pPr>
        <w:pStyle w:val="StandardL2"/>
      </w:pPr>
      <w:bookmarkStart w:name="_Toc210655199" w:id="16"/>
      <w:r w:rsidRPr="00454C4F">
        <w:t>Voluntary Severance Program</w:t>
      </w:r>
      <w:bookmarkEnd w:id="16"/>
    </w:p>
    <w:p w:rsidR="00F473EB" w:rsidP="0011092F" w:rsidRDefault="00F473EB" w14:paraId="51A9EF16" w14:textId="77777777">
      <w:pPr>
        <w:pStyle w:val="FirmSingle"/>
      </w:pPr>
      <w:r>
        <w:t xml:space="preserve">In the case of a Covered Employee who elects to participate in a Voluntary Severance Program established by an Employer and Local Union in collective bargaining and meets all requirements for benefits under such program, coverage for such Covered Employee and his Covered Dependents shall end as of the date specified in such Voluntary Severance Program.  In addition, the COBRA Qualifying Event for such Covered Employee and his Covered Dependents will occur </w:t>
      </w:r>
      <w:r>
        <w:lastRenderedPageBreak/>
        <w:t>on the date specified in such Voluntary Severance Program.  This provision shall apply only to Covered Employees of those Employers that have separately funded this benefit.</w:t>
      </w:r>
    </w:p>
    <w:p w:rsidR="00F473EB" w:rsidP="003676A7" w:rsidRDefault="00F473EB" w14:paraId="7F460770" w14:textId="77777777">
      <w:pPr>
        <w:pStyle w:val="FirmSingle"/>
      </w:pPr>
      <w:r>
        <w:br w:type="page"/>
      </w:r>
    </w:p>
    <w:p w:rsidRPr="004B20E1" w:rsidR="00F473EB" w:rsidP="00D07801" w:rsidRDefault="00F473EB" w14:paraId="3C985BD5" w14:textId="72A5DD7D">
      <w:pPr>
        <w:pStyle w:val="StandardL1"/>
        <w:rPr>
          <w:smallCaps/>
          <w:highlight w:val="yellow"/>
        </w:rPr>
      </w:pPr>
      <w:bookmarkStart w:name="_Toc210655200" w:id="17"/>
      <w:r w:rsidRPr="00864109">
        <w:rPr>
          <w:smallCaps/>
        </w:rPr>
        <w:lastRenderedPageBreak/>
        <w:t xml:space="preserve">Summary of </w:t>
      </w:r>
      <w:r w:rsidRPr="004B20E1">
        <w:rPr>
          <w:smallCaps/>
          <w:highlight w:val="yellow"/>
        </w:rPr>
        <w:t xml:space="preserve">Plan </w:t>
      </w:r>
      <w:proofErr w:type="spellStart"/>
      <w:r w:rsidR="008235F1">
        <w:rPr>
          <w:smallCaps/>
          <w:highlight w:val="yellow"/>
        </w:rPr>
        <w:t>Z1</w:t>
      </w:r>
      <w:proofErr w:type="spellEnd"/>
      <w:r w:rsidRPr="004B20E1">
        <w:rPr>
          <w:smallCaps/>
          <w:highlight w:val="yellow"/>
        </w:rPr>
        <w:t xml:space="preserve"> Benefits</w:t>
      </w:r>
      <w:bookmarkEnd w:id="17"/>
    </w:p>
    <w:p w:rsidRPr="00454C4F" w:rsidR="00F473EB" w:rsidP="007B07C0" w:rsidRDefault="00F473EB" w14:paraId="3C07D5DE" w14:textId="77777777">
      <w:pPr>
        <w:pStyle w:val="StandardL2"/>
      </w:pPr>
      <w:bookmarkStart w:name="_Toc210655201" w:id="18"/>
      <w:r w:rsidRPr="00454C4F">
        <w:t>Hospital Benefits</w:t>
      </w:r>
      <w:bookmarkEnd w:id="18"/>
    </w:p>
    <w:p w:rsidRPr="00454C4F" w:rsidR="00F473EB" w:rsidP="007B07C0" w:rsidRDefault="00F473EB" w14:paraId="13A4772C" w14:textId="77777777">
      <w:pPr>
        <w:pStyle w:val="StandardL3"/>
      </w:pPr>
      <w:bookmarkStart w:name="_Hlk161993268" w:id="19"/>
      <w:r w:rsidRPr="00454C4F">
        <w:t>Inpatient Benefits</w:t>
      </w:r>
    </w:p>
    <w:p w:rsidR="00F473EB" w:rsidP="0011092F" w:rsidRDefault="00F473EB" w14:paraId="277C9E70" w14:textId="77777777">
      <w:pPr>
        <w:pStyle w:val="FirmSingle"/>
      </w:pPr>
      <w:r>
        <w:t>The Fund will pay the following charges when an accidental Injury, Illness, Pregnancy, childbirth or related medical condition requires a Covered Person to be confined in a Hospital while covered under this Plan of Benefits:</w:t>
      </w:r>
    </w:p>
    <w:p w:rsidR="00F473EB" w:rsidP="00080530" w:rsidRDefault="00F473EB" w14:paraId="72D70527" w14:textId="2A19256D">
      <w:pPr>
        <w:pStyle w:val="BodyText"/>
      </w:pPr>
      <w:r w:rsidRPr="009339FB">
        <w:rPr>
          <w:u w:val="single"/>
        </w:rPr>
        <w:t>Room and Board</w:t>
      </w:r>
      <w:r>
        <w:t>:  For Network Hospitals, the Fund will pay equal to 100% of the re-priced charges for Semi-Private room accommodations up to a maximum of $3,000 per day.</w:t>
      </w:r>
      <w:r w:rsidRPr="002179F5">
        <w:t xml:space="preserve"> </w:t>
      </w:r>
      <w:r>
        <w:t xml:space="preserve"> For </w:t>
      </w:r>
      <w:r w:rsidR="0050770D">
        <w:t>N</w:t>
      </w:r>
      <w:r>
        <w:t>on-Network Hospitals, after payment of the Cash Deductible (</w:t>
      </w:r>
      <w:r>
        <w:rPr>
          <w:b/>
          <w:i/>
        </w:rPr>
        <w:t>“M</w:t>
      </w:r>
      <w:r w:rsidRPr="00454C4F">
        <w:rPr>
          <w:b/>
          <w:i/>
        </w:rPr>
        <w:t>ajor Medical Benefits</w:t>
      </w:r>
      <w:r>
        <w:rPr>
          <w:b/>
          <w:i/>
        </w:rPr>
        <w:t>”</w:t>
      </w:r>
      <w:r>
        <w:t xml:space="preserve"> Section of this SPD), the Fund will pay equal to 80% of the Reasonable and Customary Charge for Semi-Private room accommodations up to a maximum of $3,000 per day.</w:t>
      </w:r>
    </w:p>
    <w:p w:rsidR="00F473EB" w:rsidP="00080530" w:rsidRDefault="00F473EB" w14:paraId="3DED9A89" w14:textId="21BD7DD2">
      <w:pPr>
        <w:pStyle w:val="BodyText"/>
      </w:pPr>
      <w:r w:rsidRPr="00080530">
        <w:rPr>
          <w:u w:val="single"/>
        </w:rPr>
        <w:t>Hospital Miscellaneous Expenses</w:t>
      </w:r>
      <w:r>
        <w:t xml:space="preserve">:  </w:t>
      </w:r>
      <w:r w:rsidRPr="00887EE8">
        <w:t>On the days the Room and Board benefit is payable, the Fund will pay 100% of the first $1,000 of Hospital Miscellaneous Expenses incurred per confinement</w:t>
      </w:r>
      <w:r>
        <w:t xml:space="preserve">.  The Fund will pay 100% of the re-priced charges incurred for Hospital Miscellaneous Expenses over $1,000, and 80% for </w:t>
      </w:r>
      <w:r w:rsidR="0050770D">
        <w:t>N</w:t>
      </w:r>
      <w:r>
        <w:t>on-Network Hospitals</w:t>
      </w:r>
      <w:r w:rsidRPr="00887EE8">
        <w:t>.</w:t>
      </w:r>
      <w:r>
        <w:t xml:space="preserve">  With respect to all conditions, two or more periods of Hospital confinement are considered one period of confinement unless the Covered Employee has returned to Active Work between confinements or, in the case of a Covered Dependent, such confinements are separated by more than three months.  The Plan will treat confinements due to entirely unrelated causes as separate confinements.</w:t>
      </w:r>
    </w:p>
    <w:p w:rsidR="00F473EB" w:rsidP="00973B45" w:rsidRDefault="00F473EB" w14:paraId="5F4E4CDD" w14:textId="77777777">
      <w:pPr>
        <w:pStyle w:val="BodyText"/>
      </w:pPr>
      <w:r w:rsidRPr="009339FB">
        <w:rPr>
          <w:u w:val="single"/>
        </w:rPr>
        <w:t>Intensive Care Unit Expenses</w:t>
      </w:r>
      <w:r>
        <w:t>:  The Fund will pay up to an amount that is equal to twice the daily Semi-Private rate plus the applicable Hospital Miscellaneous Expenses up to a maximum of three days.  Payment for days in excess of three days will be paid at the Semi-Private rate plus the applicable Hospital Miscellaneous Expenses.  Payment for Room and Board will equal 200% of the rate for Semi-Private room accommodations up to a maximum of $6,000 per day for the first three days of intensive care treatment; payment for Room and Board after three days of intensive care will equal 100% of the rate for Semi-Private room accommodations up to a maximum of $3,000 per day.</w:t>
      </w:r>
    </w:p>
    <w:p w:rsidRPr="002207B0" w:rsidR="00F473EB" w:rsidP="007B07C0" w:rsidRDefault="00F473EB" w14:paraId="59E7A4FB" w14:textId="77777777">
      <w:pPr>
        <w:pStyle w:val="StandardL3"/>
      </w:pPr>
      <w:r w:rsidRPr="002207B0">
        <w:t>Emergency Treatment Benefits</w:t>
      </w:r>
    </w:p>
    <w:p w:rsidRPr="002207B0" w:rsidR="00F473EB" w:rsidP="000C249D" w:rsidRDefault="00F473EB" w14:paraId="26B12433" w14:textId="77777777">
      <w:pPr>
        <w:pStyle w:val="FirmSingle"/>
      </w:pPr>
      <w:r w:rsidRPr="002207B0">
        <w:t>The Fund will pay 100% of the Reasonable and Customary charges incurred by a Covered Person for emergency treatment in connection with an Emergency Medical Condition.  If the Covered Person is admitted to the Hospital for an Injury or Illness, benefits will be paid under the “</w:t>
      </w:r>
      <w:r w:rsidRPr="002207B0">
        <w:rPr>
          <w:i/>
        </w:rPr>
        <w:t>Inpatient Benefits</w:t>
      </w:r>
      <w:r w:rsidRPr="002207B0">
        <w:t>” subsection described above upon satisfaction of the applicable Deductible.  A $75 Co-Payment will apply if emergency treatment is due to Illness and the Covered Person is not admitted to the Hospital.  Notwithstanding the foregoing, for observation room charges in an emergency room billed by a Hospital, the Fund will pay $125 per hour for a maximum of $3,000 for 24 hours.</w:t>
      </w:r>
    </w:p>
    <w:p w:rsidRPr="002207B0" w:rsidR="00F473EB" w:rsidP="00EF41D1" w:rsidRDefault="00F473EB" w14:paraId="74C68B65" w14:textId="77777777">
      <w:pPr>
        <w:pStyle w:val="StandardL3"/>
      </w:pPr>
      <w:r w:rsidRPr="002207B0">
        <w:lastRenderedPageBreak/>
        <w:t>Additional Hospital Benefits</w:t>
      </w:r>
    </w:p>
    <w:p w:rsidRPr="002207B0" w:rsidR="00F473EB" w:rsidP="005516FE" w:rsidRDefault="00F473EB" w14:paraId="7FDE9DD8" w14:textId="77777777">
      <w:pPr>
        <w:pStyle w:val="FirmSingle"/>
      </w:pPr>
      <w:r w:rsidRPr="002207B0">
        <w:t xml:space="preserve">Additional Hospital Benefits may be covered under the </w:t>
      </w:r>
      <w:r w:rsidRPr="002207B0">
        <w:rPr>
          <w:b/>
          <w:i/>
        </w:rPr>
        <w:t>“Major Medical Benefits”</w:t>
      </w:r>
      <w:r w:rsidRPr="002207B0">
        <w:t xml:space="preserve"> Section of this SPD, including Hospital Miscellaneous Expenses in excess of $1,000 per confinement and benefits related to treatment other than emergency treatment of and in connection with an accidental Injury or a surgical procedure.</w:t>
      </w:r>
    </w:p>
    <w:p w:rsidRPr="002207B0" w:rsidR="00F473EB" w:rsidP="007B07C0" w:rsidRDefault="00F473EB" w14:paraId="1A5A66ED" w14:textId="77777777">
      <w:pPr>
        <w:pStyle w:val="StandardL2"/>
      </w:pPr>
      <w:bookmarkStart w:name="_Toc210655202" w:id="20"/>
      <w:bookmarkEnd w:id="19"/>
      <w:r w:rsidRPr="002207B0">
        <w:t>Maternity and Newborn Benefits</w:t>
      </w:r>
      <w:bookmarkEnd w:id="20"/>
    </w:p>
    <w:p w:rsidRPr="002207B0" w:rsidR="00F473EB" w:rsidP="007B07C0" w:rsidRDefault="00F473EB" w14:paraId="192B4487" w14:textId="77777777">
      <w:pPr>
        <w:pStyle w:val="StandardL3"/>
      </w:pPr>
      <w:r w:rsidRPr="002207B0">
        <w:t>Maternity Benefits</w:t>
      </w:r>
    </w:p>
    <w:p w:rsidRPr="002207B0" w:rsidR="00F473EB" w:rsidP="0011092F" w:rsidRDefault="00F473EB" w14:paraId="2BF0ABE3" w14:textId="7E267A4C">
      <w:pPr>
        <w:pStyle w:val="FirmSingle"/>
      </w:pPr>
      <w:r w:rsidRPr="002207B0">
        <w:t>If a female Covered Employee incurs expenses due to a Pregnancy, the Fund will pay benefits in the same manner and subject to the same limitations and conditions as any other Illness.  The Fund will not pay for Pregnancy-related expenses of Covered Dependents.</w:t>
      </w:r>
    </w:p>
    <w:p w:rsidRPr="002207B0" w:rsidR="00F473EB" w:rsidP="0011092F" w:rsidRDefault="00F473EB" w14:paraId="4AFEE9D2" w14:textId="77777777">
      <w:pPr>
        <w:pStyle w:val="FirmSingle"/>
      </w:pPr>
      <w:r w:rsidRPr="002207B0">
        <w:t>Maternity benefits will be provided in accordance with the 48/96-hour minimum hospital stay requirements of the Newborns’ and Mothers’ Health Protection Act.  Under this Federal law, group health plans and health insurance issuers generally may not restrict benefits for any hospital length of stay in connection with childbirth for the mother or newborn child to less than 48 hours following a vaginal delivery or less than 96 hours following a cesarean section.  However, this law generally does not prohibit the mother’s or newborn’s attending provider, after consulting with the mother, from discharging the mother or her newborn earlier than 48 hours (or 96 hours as applicable).  In any case, plans and issuers may not, under this law, require that a provider obtain authorization from the plan or issuer for prescribing a length of stay not in excess of 48 hours (or 96 hours).</w:t>
      </w:r>
    </w:p>
    <w:p w:rsidRPr="002207B0" w:rsidR="00F473EB" w:rsidP="007B07C0" w:rsidRDefault="00F473EB" w14:paraId="305D0CA2" w14:textId="77777777">
      <w:pPr>
        <w:pStyle w:val="StandardL3"/>
      </w:pPr>
      <w:r w:rsidRPr="002207B0">
        <w:t>Newborn Benefits</w:t>
      </w:r>
    </w:p>
    <w:p w:rsidRPr="002207B0" w:rsidR="00F473EB" w:rsidP="0011092F" w:rsidRDefault="00F473EB" w14:paraId="7CBA798A" w14:textId="77777777">
      <w:pPr>
        <w:pStyle w:val="FirmSingle"/>
      </w:pPr>
      <w:r w:rsidRPr="002207B0">
        <w:t>The Fund will also pay 90% of any nursery charges incurred for the newborn child while the child is confined in a Hospital, up to a maximum of 48 hours for normal birth and 96 hours for caesarean birth.</w:t>
      </w:r>
    </w:p>
    <w:p w:rsidRPr="002207B0" w:rsidR="00F473EB" w:rsidP="0011092F" w:rsidRDefault="00F473EB" w14:paraId="18D5A968" w14:textId="77777777">
      <w:pPr>
        <w:pStyle w:val="FirmSingle"/>
      </w:pPr>
      <w:r w:rsidRPr="002207B0">
        <w:t>If a healthy newborn child incurs pediatric expenses while both the mother and the newborn child are hospitalized, the Fund will pay 80% of the Reasonable and Customary charges incurred.</w:t>
      </w:r>
    </w:p>
    <w:p w:rsidRPr="002207B0" w:rsidR="00F473EB" w:rsidP="0011092F" w:rsidRDefault="00F473EB" w14:paraId="57D0C170" w14:textId="77777777">
      <w:pPr>
        <w:pStyle w:val="FirmSingle"/>
      </w:pPr>
      <w:r w:rsidRPr="002207B0">
        <w:t>Finally, if a newborn child has an Illness or Injury, the Fund may pay additional benefits under this Section.</w:t>
      </w:r>
    </w:p>
    <w:p w:rsidRPr="002207B0" w:rsidR="00F473EB" w:rsidP="007B07C0" w:rsidRDefault="00F473EB" w14:paraId="7E99CA8A" w14:textId="77777777">
      <w:pPr>
        <w:pStyle w:val="StandardL2"/>
      </w:pPr>
      <w:bookmarkStart w:name="_Hlk161993588" w:id="21"/>
      <w:bookmarkStart w:name="_Hlk161993384" w:id="22"/>
      <w:bookmarkStart w:name="_Toc210655203" w:id="23"/>
      <w:r w:rsidRPr="002207B0">
        <w:t>Mental and Nervous Treatment Benefits and Substance Abuse Treatment Benefits</w:t>
      </w:r>
      <w:bookmarkEnd w:id="23"/>
    </w:p>
    <w:p w:rsidRPr="002207B0" w:rsidR="00F473EB" w:rsidP="007B07C0" w:rsidRDefault="00F473EB" w14:paraId="6CFBFCB4" w14:textId="77777777">
      <w:pPr>
        <w:pStyle w:val="StandardL3"/>
      </w:pPr>
      <w:r w:rsidRPr="002207B0">
        <w:t>Inpatient Benefits</w:t>
      </w:r>
    </w:p>
    <w:p w:rsidRPr="002207B0" w:rsidR="00F473EB" w:rsidP="00B76C49" w:rsidRDefault="00F473EB" w14:paraId="1A1A66E0" w14:textId="7D90B61B">
      <w:pPr>
        <w:pStyle w:val="FirmSingle"/>
      </w:pPr>
      <w:r w:rsidRPr="002207B0">
        <w:t xml:space="preserve">The Fund will pay for Inpatient treatment received at Network and </w:t>
      </w:r>
      <w:r w:rsidR="0050770D">
        <w:t>N</w:t>
      </w:r>
      <w:r w:rsidRPr="002207B0">
        <w:t>on-Network Facilities in accordance with the “</w:t>
      </w:r>
      <w:r w:rsidRPr="002207B0">
        <w:rPr>
          <w:i/>
        </w:rPr>
        <w:t>Inpatient Benefits</w:t>
      </w:r>
      <w:r w:rsidRPr="002207B0">
        <w:t xml:space="preserve">” subsection under the </w:t>
      </w:r>
      <w:r w:rsidRPr="002207B0">
        <w:rPr>
          <w:b/>
          <w:i/>
        </w:rPr>
        <w:t>“Hospital Benefits”</w:t>
      </w:r>
      <w:r w:rsidRPr="002207B0">
        <w:t xml:space="preserve"> Section of this SPD.</w:t>
      </w:r>
    </w:p>
    <w:p w:rsidRPr="002207B0" w:rsidR="00F473EB" w:rsidP="007B07C0" w:rsidRDefault="00F473EB" w14:paraId="01E95EFE" w14:textId="77777777">
      <w:pPr>
        <w:pStyle w:val="StandardL3"/>
      </w:pPr>
      <w:r w:rsidRPr="002207B0">
        <w:lastRenderedPageBreak/>
        <w:t>Outpatient Benefits</w:t>
      </w:r>
    </w:p>
    <w:p w:rsidR="00F473EB" w:rsidP="00901FFF" w:rsidRDefault="00F473EB" w14:paraId="70EDF1EA" w14:textId="46A71CEA">
      <w:pPr>
        <w:pStyle w:val="FirmSingle"/>
      </w:pPr>
      <w:r w:rsidRPr="002207B0">
        <w:t xml:space="preserve">The Fund will generally pay for Outpatient Mental and Nervous Treatment and treatment of alcoholism or substance abuse in accordance with the </w:t>
      </w:r>
      <w:r w:rsidRPr="002207B0">
        <w:rPr>
          <w:b/>
          <w:i/>
        </w:rPr>
        <w:t>“Major Medical Benefits”</w:t>
      </w:r>
      <w:r w:rsidRPr="002207B0">
        <w:t xml:space="preserve"> Section of this SPD, except that the Network office visit copay will be $10 in all cases.  Benefits for intensive outpatient treatment shall be paid in the same manner as any other outpatient medical/surgical benefits described in this SPD.  However, no benefit</w:t>
      </w:r>
      <w:r>
        <w:t xml:space="preserve"> shall be provided for intensive outpatient treatment unless a Covered Person receives services from a Network Provider.</w:t>
      </w:r>
    </w:p>
    <w:p w:rsidRPr="002207B0" w:rsidR="0025677B" w:rsidP="0025677B" w:rsidRDefault="0025677B" w14:paraId="3D45BA6B" w14:textId="05A4B257">
      <w:pPr>
        <w:pStyle w:val="StandardL3"/>
      </w:pPr>
      <w:bookmarkStart w:name="_Hlk209182680" w:id="24"/>
      <w:r>
        <w:t>Applied Behavioral Analysis (ABA) Services</w:t>
      </w:r>
    </w:p>
    <w:p w:rsidR="0025677B" w:rsidP="00901FFF" w:rsidRDefault="0025677B" w14:paraId="55CA1A42" w14:textId="630063EC">
      <w:pPr>
        <w:pStyle w:val="FirmSingle"/>
      </w:pPr>
      <w:r w:rsidRPr="0025677B">
        <w:rPr>
          <w:i/>
          <w:iCs/>
        </w:rPr>
        <w:t>Eligibility Criteria for ABA Services</w:t>
      </w:r>
      <w:r>
        <w:t xml:space="preserve">.  </w:t>
      </w:r>
      <w:r w:rsidRPr="002207B0">
        <w:t xml:space="preserve">The Fund will generally pay for </w:t>
      </w:r>
      <w:r>
        <w:t>ABA services f</w:t>
      </w:r>
      <w:r w:rsidRPr="0025677B">
        <w:t>or the Treatment of Autism Spectrum Disorders (ASD)</w:t>
      </w:r>
      <w:r>
        <w:t xml:space="preserve"> if the Covered Person meets the following conditions as applied by the claims fiduciary in accordance with its published internal guidelines:</w:t>
      </w:r>
    </w:p>
    <w:p w:rsidR="0025677B" w:rsidP="0025677B" w:rsidRDefault="0025677B" w14:paraId="603A09A3" w14:textId="0FF5A114">
      <w:pPr>
        <w:pStyle w:val="FirmSingle"/>
        <w:numPr>
          <w:ilvl w:val="0"/>
          <w:numId w:val="25"/>
        </w:numPr>
      </w:pPr>
      <w:r>
        <w:t>Diagnosis - A documented diagnosis of Autism Spectrum Disorder (ASD) that meets DSM-5 criteria.  The diagnosis must be current (within the last 24 months) and made using validated autism assessment tools (e.g., ADOS, ADI-R).</w:t>
      </w:r>
    </w:p>
    <w:p w:rsidR="0025677B" w:rsidP="0025677B" w:rsidRDefault="0025677B" w14:paraId="78090158" w14:textId="28BB257E">
      <w:pPr>
        <w:pStyle w:val="FirmSingle"/>
        <w:numPr>
          <w:ilvl w:val="0"/>
          <w:numId w:val="25"/>
        </w:numPr>
      </w:pPr>
      <w:r>
        <w:t xml:space="preserve">Developmental Need - The individual struggles to participate at an age-appropriate level in home, school, or community activities due to behavioral issues or skill deficits. </w:t>
      </w:r>
      <w:r>
        <w:tab/>
        <w:t>Target behaviors or skill deficits must meet one or both of the following:</w:t>
      </w:r>
    </w:p>
    <w:p w:rsidR="0025677B" w:rsidP="0025677B" w:rsidRDefault="0025677B" w14:paraId="0C858B9A" w14:textId="63819849">
      <w:pPr>
        <w:pStyle w:val="FirmSingle"/>
        <w:ind w:left="360" w:firstLine="360"/>
      </w:pPr>
      <w:r>
        <w:t></w:t>
      </w:r>
      <w:r>
        <w:tab/>
        <w:t>1 standard deviation (SD) or more below the mean.</w:t>
      </w:r>
    </w:p>
    <w:p w:rsidR="0025677B" w:rsidP="0025677B" w:rsidRDefault="0025677B" w14:paraId="7A494585" w14:textId="77777777">
      <w:pPr>
        <w:pStyle w:val="FirmSingle"/>
        <w:ind w:left="360" w:firstLine="360"/>
      </w:pPr>
      <w:r>
        <w:t></w:t>
      </w:r>
      <w:r>
        <w:tab/>
        <w:t>Behavioral issues that pose a significant threat of harm to the individual or others.</w:t>
      </w:r>
    </w:p>
    <w:p w:rsidR="0025677B" w:rsidP="0025677B" w:rsidRDefault="0025677B" w14:paraId="6DA19D21" w14:textId="1F29E614">
      <w:pPr>
        <w:pStyle w:val="FirmSingle"/>
      </w:pPr>
      <w:r w:rsidRPr="0025677B">
        <w:rPr>
          <w:i/>
          <w:iCs/>
        </w:rPr>
        <w:t>Assessment</w:t>
      </w:r>
      <w:r>
        <w:t>.  A developmental assessment (e.g., Vineland, ABAS) must have been completed within the last 6 months (or longer if mandated by state law or plan).</w:t>
      </w:r>
    </w:p>
    <w:p w:rsidR="0025677B" w:rsidP="0025677B" w:rsidRDefault="0025677B" w14:paraId="4E24B455" w14:textId="0ED7EB48">
      <w:pPr>
        <w:pStyle w:val="FirmSingle"/>
      </w:pPr>
      <w:r w:rsidRPr="0025677B">
        <w:rPr>
          <w:i/>
          <w:iCs/>
        </w:rPr>
        <w:t>Functional Behavioral Assessment (FBA)</w:t>
      </w:r>
      <w:r>
        <w:t>.  Must be conducted by a qualified behavior analyst (certified by the Behavior Analyst Certification Board).  FBA must include baseline information on adaptive functioning.</w:t>
      </w:r>
    </w:p>
    <w:p w:rsidR="0025677B" w:rsidP="0025677B" w:rsidRDefault="0025677B" w14:paraId="019DBD4D" w14:textId="6DF6EBD1">
      <w:pPr>
        <w:pStyle w:val="FirmSingle"/>
      </w:pPr>
      <w:r w:rsidRPr="0025677B">
        <w:rPr>
          <w:i/>
          <w:iCs/>
        </w:rPr>
        <w:t>Treatment Plan</w:t>
      </w:r>
      <w:r>
        <w:t>.  An individualized treatment plan must be created by a licensed professional (e.g., psychologist, MD/DO) and include:</w:t>
      </w:r>
    </w:p>
    <w:p w:rsidR="0025677B" w:rsidP="0025677B" w:rsidRDefault="0025677B" w14:paraId="1B73E819" w14:textId="3B488B0B">
      <w:pPr>
        <w:pStyle w:val="FirmSingle"/>
        <w:numPr>
          <w:ilvl w:val="0"/>
          <w:numId w:val="25"/>
        </w:numPr>
      </w:pPr>
      <w:r>
        <w:t>Specific, measurable goals targeting developmental deficits or harmful behaviors.</w:t>
      </w:r>
    </w:p>
    <w:p w:rsidR="0025677B" w:rsidP="0025677B" w:rsidRDefault="0025677B" w14:paraId="489BD89B" w14:textId="41694B5C">
      <w:pPr>
        <w:pStyle w:val="FirmSingle"/>
        <w:numPr>
          <w:ilvl w:val="0"/>
          <w:numId w:val="25"/>
        </w:numPr>
      </w:pPr>
      <w:r>
        <w:t>Metrics to track progress.</w:t>
      </w:r>
    </w:p>
    <w:p w:rsidR="0025677B" w:rsidP="0025677B" w:rsidRDefault="0025677B" w14:paraId="1DD18944" w14:textId="2EEC41B0">
      <w:pPr>
        <w:pStyle w:val="FirmSingle"/>
        <w:numPr>
          <w:ilvl w:val="0"/>
          <w:numId w:val="25"/>
        </w:numPr>
      </w:pPr>
      <w:r>
        <w:t>A commitment from parents/caregivers to actively participate in the plan.</w:t>
      </w:r>
    </w:p>
    <w:p w:rsidR="0025677B" w:rsidP="0025677B" w:rsidRDefault="0025677B" w14:paraId="0A8BB47F" w14:textId="680E5EAB">
      <w:pPr>
        <w:pStyle w:val="FirmSingle"/>
        <w:numPr>
          <w:ilvl w:val="0"/>
          <w:numId w:val="25"/>
        </w:numPr>
      </w:pPr>
      <w:r>
        <w:t>Documentation that alternative treatments (e.g., psychotherapy, medication) were considered.</w:t>
      </w:r>
    </w:p>
    <w:p w:rsidR="0025677B" w:rsidP="0025677B" w:rsidRDefault="0025677B" w14:paraId="131AC4B8" w14:textId="163ECF61">
      <w:pPr>
        <w:pStyle w:val="FirmSingle"/>
      </w:pPr>
      <w:r w:rsidRPr="0025677B">
        <w:rPr>
          <w:i/>
          <w:iCs/>
        </w:rPr>
        <w:t>Medical Stability</w:t>
      </w:r>
      <w:r>
        <w:rPr>
          <w:i/>
          <w:iCs/>
        </w:rPr>
        <w:t xml:space="preserve">   </w:t>
      </w:r>
      <w:r>
        <w:t>The individual must be medically stable and not require 24-hour hospital-level care.</w:t>
      </w:r>
    </w:p>
    <w:p w:rsidR="0025677B" w:rsidP="0025677B" w:rsidRDefault="0025677B" w14:paraId="593ACE7A" w14:textId="2789AD06">
      <w:pPr>
        <w:pStyle w:val="FirmSingle"/>
      </w:pPr>
      <w:r>
        <w:rPr>
          <w:i/>
          <w:iCs/>
        </w:rPr>
        <w:lastRenderedPageBreak/>
        <w:t xml:space="preserve">Continuation of </w:t>
      </w:r>
      <w:r w:rsidRPr="00D53EBD">
        <w:rPr>
          <w:i/>
          <w:iCs/>
        </w:rPr>
        <w:t>ABA Services</w:t>
      </w:r>
      <w:r>
        <w:t>.  ABA services can continue it:  (i) the Covered Person shows measurable improvement in skills or behaviors based on validated assessment tools, (ii) the Covered Person still cannot fully participate in age-appropriate activities due to skill deficits or behavioral issues, (iii) parents/caregivers continue to actively engage in treatment and apply learned skills in natural settings, (iv) progress cannot be maintained if care is reduced and (v) cognitive capacity exists to benefit from treatment.</w:t>
      </w:r>
    </w:p>
    <w:p w:rsidR="0025677B" w:rsidP="0025677B" w:rsidRDefault="0025677B" w14:paraId="4E9EA41B" w14:textId="7346ADEC">
      <w:pPr>
        <w:pStyle w:val="FirmSingle"/>
      </w:pPr>
      <w:r w:rsidRPr="0025677B">
        <w:rPr>
          <w:i/>
          <w:iCs/>
        </w:rPr>
        <w:t>Discontinuation of ABA Services</w:t>
      </w:r>
      <w:r>
        <w:rPr>
          <w:i/>
          <w:iCs/>
        </w:rPr>
        <w:t xml:space="preserve">. </w:t>
      </w:r>
      <w:r>
        <w:t>ABA services may be discontinued if: (i) behavioral issues worsen with treatment, (ii) goals have been achieved, or maximum benefit has been reached, (iii) no progress is demonstrated over two or more successive authorization periods, (iv) parents/caregivers refuse treatment recommendations or (v) continued care is primarily for convenience rather than clinical necessity.</w:t>
      </w:r>
    </w:p>
    <w:p w:rsidR="0025677B" w:rsidP="0025677B" w:rsidRDefault="0025677B" w14:paraId="71823439" w14:textId="01F02843">
      <w:pPr>
        <w:pStyle w:val="FirmSingle"/>
      </w:pPr>
      <w:r w:rsidRPr="0025677B">
        <w:rPr>
          <w:i/>
          <w:iCs/>
        </w:rPr>
        <w:t>Non-Covered Settings</w:t>
      </w:r>
      <w:r>
        <w:rPr>
          <w:i/>
          <w:iCs/>
        </w:rPr>
        <w:t xml:space="preserve">.  </w:t>
      </w:r>
      <w:r>
        <w:t>ABA services will not be covered if provided in schools or camps.</w:t>
      </w:r>
    </w:p>
    <w:p w:rsidR="0025677B" w:rsidP="0025677B" w:rsidRDefault="0025677B" w14:paraId="18F379C0" w14:textId="31D708E1">
      <w:pPr>
        <w:pStyle w:val="FirmSingle"/>
      </w:pPr>
      <w:r w:rsidRPr="0025677B">
        <w:rPr>
          <w:i/>
          <w:iCs/>
        </w:rPr>
        <w:t>Required Documentation</w:t>
      </w:r>
      <w:r>
        <w:rPr>
          <w:i/>
          <w:iCs/>
        </w:rPr>
        <w:t xml:space="preserve">.  </w:t>
      </w:r>
      <w:r>
        <w:t>The following documentation must be submitted for coverage:</w:t>
      </w:r>
    </w:p>
    <w:p w:rsidR="0025677B" w:rsidP="0025677B" w:rsidRDefault="0025677B" w14:paraId="557FEB79" w14:textId="56362B97">
      <w:pPr>
        <w:pStyle w:val="FirmSingle"/>
        <w:numPr>
          <w:ilvl w:val="0"/>
          <w:numId w:val="25"/>
        </w:numPr>
      </w:pPr>
      <w:r>
        <w:t>Diagnosis and Assessment.  There must be a diagnosis of ASD and rationale for services along with developmental and functional behavioral assessments.</w:t>
      </w:r>
    </w:p>
    <w:p w:rsidR="0025677B" w:rsidP="0025677B" w:rsidRDefault="0025677B" w14:paraId="01216B78" w14:textId="4D188FE0">
      <w:pPr>
        <w:pStyle w:val="FirmSingle"/>
        <w:numPr>
          <w:ilvl w:val="0"/>
          <w:numId w:val="25"/>
        </w:numPr>
      </w:pPr>
      <w:r>
        <w:t>Treatment Plan.  The treatment plan must include specific, measurable goals, the type, amount, and frequency of services sand evidence of active parental/caregiver involvement.</w:t>
      </w:r>
    </w:p>
    <w:p w:rsidR="0025677B" w:rsidP="0025677B" w:rsidRDefault="0025677B" w14:paraId="65E0D8D3" w14:textId="1E625ED4">
      <w:pPr>
        <w:pStyle w:val="FirmSingle"/>
        <w:numPr>
          <w:ilvl w:val="0"/>
          <w:numId w:val="25"/>
        </w:numPr>
      </w:pPr>
      <w:r>
        <w:t>Provider Credentials. Credentials of the performing provider must be provided.</w:t>
      </w:r>
      <w:bookmarkEnd w:id="24"/>
    </w:p>
    <w:p w:rsidRPr="00C97167" w:rsidR="00F473EB" w:rsidP="00F53D02" w:rsidRDefault="00F473EB" w14:paraId="73668E53" w14:textId="77777777">
      <w:pPr>
        <w:pStyle w:val="StandardL2"/>
      </w:pPr>
      <w:bookmarkStart w:name="_Toc210655204" w:id="25"/>
      <w:bookmarkEnd w:id="21"/>
      <w:r w:rsidRPr="00C97167">
        <w:t>Special Benefits</w:t>
      </w:r>
      <w:bookmarkEnd w:id="25"/>
    </w:p>
    <w:p w:rsidR="00F473EB" w:rsidP="0011092F" w:rsidRDefault="00F473EB" w14:paraId="406F01B6" w14:textId="77777777">
      <w:pPr>
        <w:pStyle w:val="FirmSingle"/>
      </w:pPr>
      <w:r>
        <w:t xml:space="preserve">The following benefits are subject to different Deductibles, and any unpaid balances are not payable under the </w:t>
      </w:r>
      <w:r>
        <w:rPr>
          <w:b/>
        </w:rPr>
        <w:t>“</w:t>
      </w:r>
      <w:r w:rsidRPr="00E82806">
        <w:rPr>
          <w:b/>
          <w:i/>
        </w:rPr>
        <w:t>Major Medical Benefits</w:t>
      </w:r>
      <w:r>
        <w:rPr>
          <w:b/>
        </w:rPr>
        <w:t>”</w:t>
      </w:r>
      <w:r>
        <w:t xml:space="preserve"> Section of this SPD:</w:t>
      </w:r>
    </w:p>
    <w:p w:rsidRPr="00C97167" w:rsidR="00F473EB" w:rsidP="00F53D02" w:rsidRDefault="00F473EB" w14:paraId="7DA16AD2" w14:textId="77777777">
      <w:pPr>
        <w:pStyle w:val="StandardL3"/>
      </w:pPr>
      <w:r w:rsidRPr="00C97167">
        <w:t>Home Health Care Benefits</w:t>
      </w:r>
    </w:p>
    <w:p w:rsidR="00F473EB" w:rsidP="0011092F" w:rsidRDefault="00F473EB" w14:paraId="348BF3F9" w14:textId="62E3A812">
      <w:pPr>
        <w:pStyle w:val="FirmSingle"/>
      </w:pPr>
      <w:r>
        <w:t>“Home Health Care Benefits” include charges made by a Home Health Care Agency for home health services.  The Fund will pay for services for part-time nursing care rendered in the Covered Person’s home by a Registered Nurse (R.N.), a Licensed Practical Nurse (L.P.N.), a Licensed Public Health Nurse, or a Licensed Vocational Nurse under the supervision of a Registered Nurse (R.N.).  A Physician must prescribe these services in place of Hospital services.</w:t>
      </w:r>
    </w:p>
    <w:bookmarkEnd w:id="22"/>
    <w:p w:rsidR="00F473EB" w:rsidP="0011092F" w:rsidRDefault="00F473EB" w14:paraId="781B70B2" w14:textId="77777777">
      <w:pPr>
        <w:pStyle w:val="FirmSingle"/>
      </w:pPr>
      <w:r>
        <w:t>The Fund will pay for Home Health Care Benefits at 75% of Reasonable and Customary charges.  Home Health Care Benefits are also limited to forty (40) visits by a Home Health Care Agency per year for each Covered Person.  Each visit made by a member of a Home Health Care Agency will count as one Home Health Care “visit” (and up to a four-hour shift constitutes a “visit” for purposes of calculating the maximum benefits).</w:t>
      </w:r>
    </w:p>
    <w:p w:rsidR="00F473EB" w:rsidP="00A94A5B" w:rsidRDefault="00F473EB" w14:paraId="4FBF4351" w14:textId="77777777">
      <w:pPr>
        <w:pStyle w:val="FirmSingle"/>
      </w:pPr>
      <w:r>
        <w:t>The Fund will not pay for local ambulance service to or from a Home Health Care Agency or a Hospital or other facility providing Home Health Care Benefits.</w:t>
      </w:r>
    </w:p>
    <w:p w:rsidR="00F473EB" w:rsidP="0011092F" w:rsidRDefault="00F473EB" w14:paraId="77864E91" w14:textId="77777777">
      <w:pPr>
        <w:pStyle w:val="FirmSingle"/>
      </w:pPr>
      <w:r>
        <w:lastRenderedPageBreak/>
        <w:t>Non-Network Home Health Care Benefits are subject to a separate $50 per Calendar Year Deductible.  No Deductible will apply in the event that a Covered Person receives services from a Network Provider.</w:t>
      </w:r>
    </w:p>
    <w:p w:rsidRPr="00C97167" w:rsidR="00F473EB" w:rsidP="00F53D02" w:rsidRDefault="00F473EB" w14:paraId="76811033" w14:textId="77777777">
      <w:pPr>
        <w:pStyle w:val="StandardL3"/>
      </w:pPr>
      <w:r w:rsidRPr="00C97167">
        <w:t>Physical Rehabilitation Benefits</w:t>
      </w:r>
    </w:p>
    <w:p w:rsidR="00F473EB" w:rsidP="0011092F" w:rsidRDefault="00F473EB" w14:paraId="50577AB9" w14:textId="77777777">
      <w:pPr>
        <w:pStyle w:val="FirmSingle"/>
      </w:pPr>
      <w:r>
        <w:t>“Physical R</w:t>
      </w:r>
      <w:r w:rsidRPr="004424AF">
        <w:t xml:space="preserve">ehabilitation </w:t>
      </w:r>
      <w:r>
        <w:t xml:space="preserve">Benefits” include charges </w:t>
      </w:r>
      <w:r w:rsidRPr="004424AF">
        <w:t>for Hospital Room and Board</w:t>
      </w:r>
      <w:r>
        <w:t>,</w:t>
      </w:r>
      <w:r w:rsidRPr="004424AF">
        <w:t xml:space="preserve"> and charges in connection with services provided by chiropractors, physical therapists, speech therapists and other licensed rehabilitation specialists practicing within the scope of their licenses.</w:t>
      </w:r>
    </w:p>
    <w:p w:rsidR="00F473EB" w:rsidP="0011092F" w:rsidRDefault="00F473EB" w14:paraId="470BF156" w14:textId="77777777">
      <w:pPr>
        <w:pStyle w:val="FirmSingle"/>
      </w:pPr>
      <w:r>
        <w:t>The Fund will generally pay for Physical Rehabilitation Benefits incurred by a Covered Person, on either an Inpatient or Outpatient basis as outlined below:</w:t>
      </w:r>
    </w:p>
    <w:p w:rsidR="00F473EB" w:rsidP="006F352E" w:rsidRDefault="00F473EB" w14:paraId="303639D3" w14:textId="77777777">
      <w:pPr>
        <w:pStyle w:val="FirmSingle"/>
        <w:numPr>
          <w:ilvl w:val="0"/>
          <w:numId w:val="25"/>
        </w:numPr>
      </w:pPr>
      <w:r w:rsidRPr="006F352E">
        <w:rPr>
          <w:u w:val="single"/>
        </w:rPr>
        <w:t>Inpatient Benefits</w:t>
      </w:r>
      <w:r>
        <w:t xml:space="preserve">: The Fund will pay for Physical Rehabilitation Benefits in accordance with the </w:t>
      </w:r>
      <w:r>
        <w:rPr>
          <w:i/>
        </w:rPr>
        <w:t>“</w:t>
      </w:r>
      <w:r w:rsidRPr="006F352E">
        <w:rPr>
          <w:i/>
        </w:rPr>
        <w:t>Inpatient Benefits</w:t>
      </w:r>
      <w:r>
        <w:rPr>
          <w:i/>
        </w:rPr>
        <w:t>”</w:t>
      </w:r>
      <w:r>
        <w:t xml:space="preserve"> subsection under the </w:t>
      </w:r>
      <w:r>
        <w:rPr>
          <w:b/>
          <w:i/>
        </w:rPr>
        <w:t>“</w:t>
      </w:r>
      <w:r w:rsidRPr="006F352E">
        <w:rPr>
          <w:b/>
          <w:i/>
        </w:rPr>
        <w:t>Hospital Benefits</w:t>
      </w:r>
      <w:r>
        <w:rPr>
          <w:b/>
          <w:i/>
        </w:rPr>
        <w:t>”</w:t>
      </w:r>
      <w:r>
        <w:t xml:space="preserve"> Section of this SPD.</w:t>
      </w:r>
    </w:p>
    <w:p w:rsidR="00F473EB" w:rsidP="006F352E" w:rsidRDefault="00F473EB" w14:paraId="2B55155E" w14:textId="2CD02030">
      <w:pPr>
        <w:pStyle w:val="FirmSingle"/>
        <w:numPr>
          <w:ilvl w:val="0"/>
          <w:numId w:val="25"/>
        </w:numPr>
      </w:pPr>
      <w:r w:rsidRPr="006F352E">
        <w:rPr>
          <w:u w:val="single"/>
        </w:rPr>
        <w:t>Outpatient Benefits</w:t>
      </w:r>
      <w:r>
        <w:t xml:space="preserve">: For </w:t>
      </w:r>
      <w:r w:rsidRPr="006F352E">
        <w:t>Physic</w:t>
      </w:r>
      <w:r>
        <w:t>al</w:t>
      </w:r>
      <w:r w:rsidRPr="006F352E">
        <w:t xml:space="preserve"> Rehabilitation Benefits </w:t>
      </w:r>
      <w:r>
        <w:t>received from a Network Provider, the Fund will pay $35 per visit, all inclusive, and no Deductible will apply.  For Physical</w:t>
      </w:r>
      <w:r w:rsidRPr="006F352E">
        <w:t xml:space="preserve"> Rehabilitation Benefits </w:t>
      </w:r>
      <w:r>
        <w:t xml:space="preserve">received from a </w:t>
      </w:r>
      <w:r w:rsidR="0050770D">
        <w:t>N</w:t>
      </w:r>
      <w:r>
        <w:t xml:space="preserve">on-Network provider, the Fund will pay $35 per visit, all inclusive.  However, </w:t>
      </w:r>
      <w:r w:rsidR="0050770D">
        <w:t>N</w:t>
      </w:r>
      <w:r>
        <w:t>on-Network Physical Rehabilitation Benefits are subject to a separate $100 Calendar Year Deductible.</w:t>
      </w:r>
    </w:p>
    <w:p w:rsidRPr="00662470" w:rsidR="00F473EB" w:rsidP="00F53D02" w:rsidRDefault="00F473EB" w14:paraId="7A217616" w14:textId="77777777">
      <w:pPr>
        <w:pStyle w:val="StandardL3"/>
      </w:pPr>
      <w:r w:rsidRPr="00662470">
        <w:t>Podiatry</w:t>
      </w:r>
      <w:r>
        <w:t xml:space="preserve"> Benefits</w:t>
      </w:r>
    </w:p>
    <w:p w:rsidR="00F473EB" w:rsidP="0011092F" w:rsidRDefault="00F473EB" w14:paraId="70BC1A02" w14:textId="77777777">
      <w:pPr>
        <w:pStyle w:val="FirmSingle"/>
      </w:pPr>
      <w:r>
        <w:t>“Podiatry Benefits” include</w:t>
      </w:r>
      <w:r w:rsidDel="00B50F20">
        <w:t xml:space="preserve"> surgery by, and office visits to, a licensed podiatrist</w:t>
      </w:r>
      <w:r>
        <w:t>.</w:t>
      </w:r>
    </w:p>
    <w:p w:rsidR="00F473EB" w:rsidDel="00B50F20" w:rsidP="0011092F" w:rsidRDefault="00F473EB" w14:paraId="7B3EADD8" w14:textId="77777777">
      <w:pPr>
        <w:pStyle w:val="FirmSingle"/>
      </w:pPr>
      <w:r>
        <w:t>The Fund will generally pay for Podiatry Benefits incurred by a Covered Person on either an Inpatient or Outpatient basis as outlined below:</w:t>
      </w:r>
    </w:p>
    <w:p w:rsidR="00F473EB" w:rsidP="006F352E" w:rsidRDefault="00F473EB" w14:paraId="2EA01FB2" w14:textId="77777777">
      <w:pPr>
        <w:pStyle w:val="FirmSingle"/>
        <w:numPr>
          <w:ilvl w:val="0"/>
          <w:numId w:val="25"/>
        </w:numPr>
      </w:pPr>
      <w:r w:rsidRPr="006F352E">
        <w:rPr>
          <w:u w:val="single"/>
        </w:rPr>
        <w:t>Inpatient Benefits</w:t>
      </w:r>
      <w:r>
        <w:t xml:space="preserve">: The Fund will pay for Podiatry Benefits in accordance with the </w:t>
      </w:r>
      <w:r>
        <w:rPr>
          <w:i/>
        </w:rPr>
        <w:t>“</w:t>
      </w:r>
      <w:r w:rsidRPr="006F352E">
        <w:rPr>
          <w:i/>
        </w:rPr>
        <w:t>Inpatient Benefits</w:t>
      </w:r>
      <w:r>
        <w:rPr>
          <w:i/>
        </w:rPr>
        <w:t>”</w:t>
      </w:r>
      <w:r>
        <w:t xml:space="preserve"> subsection under the </w:t>
      </w:r>
      <w:r>
        <w:rPr>
          <w:b/>
          <w:i/>
        </w:rPr>
        <w:t>“</w:t>
      </w:r>
      <w:r w:rsidRPr="006F352E">
        <w:rPr>
          <w:b/>
          <w:i/>
        </w:rPr>
        <w:t>Hospital Benefits</w:t>
      </w:r>
      <w:r>
        <w:rPr>
          <w:b/>
          <w:i/>
        </w:rPr>
        <w:t>”</w:t>
      </w:r>
      <w:r>
        <w:t xml:space="preserve"> Section of this SPD.</w:t>
      </w:r>
    </w:p>
    <w:p w:rsidR="00F473EB" w:rsidP="006F352E" w:rsidRDefault="00F473EB" w14:paraId="4FECBC9D" w14:textId="1D9567CF">
      <w:pPr>
        <w:pStyle w:val="FirmSingle"/>
        <w:numPr>
          <w:ilvl w:val="0"/>
          <w:numId w:val="25"/>
        </w:numPr>
      </w:pPr>
      <w:r w:rsidRPr="006F352E">
        <w:rPr>
          <w:u w:val="single"/>
        </w:rPr>
        <w:t>Outpatient Benefits</w:t>
      </w:r>
      <w:r>
        <w:t>: For Podiatry Benefits</w:t>
      </w:r>
      <w:r w:rsidRPr="006F352E">
        <w:t xml:space="preserve"> </w:t>
      </w:r>
      <w:r>
        <w:t>received from a Network Provider, the Fund will pay $35 per visit, all inclusive, and no Deductible will apply.  For Podiatry</w:t>
      </w:r>
      <w:r w:rsidRPr="006F352E">
        <w:t xml:space="preserve"> Benefits </w:t>
      </w:r>
      <w:r>
        <w:t xml:space="preserve">received from a </w:t>
      </w:r>
      <w:r w:rsidR="0050770D">
        <w:t>N</w:t>
      </w:r>
      <w:r>
        <w:t xml:space="preserve">on-Network provider, the Fund will pay $35 per visit, all inclusive.  However, </w:t>
      </w:r>
      <w:r w:rsidR="0050770D">
        <w:t>N</w:t>
      </w:r>
      <w:r>
        <w:t>on-Network Podiatry Benefits are subject to a separate $100 Calendar Year Deductible.</w:t>
      </w:r>
    </w:p>
    <w:p w:rsidRPr="00662470" w:rsidR="00F473EB" w:rsidP="00F53D02" w:rsidRDefault="00F473EB" w14:paraId="480CC1C7" w14:textId="77777777">
      <w:pPr>
        <w:pStyle w:val="StandardL3"/>
      </w:pPr>
      <w:r w:rsidRPr="00662470">
        <w:t>Chiropractic Benefits</w:t>
      </w:r>
    </w:p>
    <w:p w:rsidR="00F473EB" w:rsidP="0011092F" w:rsidRDefault="00F473EB" w14:paraId="2C72DAF7" w14:textId="77777777">
      <w:pPr>
        <w:pStyle w:val="FirmSingle"/>
      </w:pPr>
      <w:r>
        <w:t>“Chiropractic Benefits” include services by a licensed chiropractor acting within the scope of his license.</w:t>
      </w:r>
      <w:r w:rsidRPr="005905BC">
        <w:t xml:space="preserve"> </w:t>
      </w:r>
      <w:r>
        <w:t xml:space="preserve"> The Fund will pay $35 per visit, all inclusive.</w:t>
      </w:r>
    </w:p>
    <w:p w:rsidR="00F473EB" w:rsidP="0011092F" w:rsidRDefault="00F473EB" w14:paraId="4D47103E" w14:textId="77777777">
      <w:pPr>
        <w:pStyle w:val="FirmSingle"/>
      </w:pPr>
      <w:r>
        <w:t>Non-</w:t>
      </w:r>
      <w:r w:rsidRPr="00DD665F">
        <w:t xml:space="preserve">Network </w:t>
      </w:r>
      <w:r>
        <w:t>Chiropractic Benefits are subject to a separate $50 per Calendar Year Deductible.  No Deductible will apply in the event that a Covered Person receives Chiropractic Benefits from a Network Provider.</w:t>
      </w:r>
    </w:p>
    <w:p w:rsidRPr="00662470" w:rsidR="00F473EB" w:rsidP="00F53D02" w:rsidRDefault="00F473EB" w14:paraId="3A47048C" w14:textId="77777777">
      <w:pPr>
        <w:pStyle w:val="StandardL2"/>
      </w:pPr>
      <w:bookmarkStart w:name="_Toc210655205" w:id="26"/>
      <w:r w:rsidRPr="00662470">
        <w:lastRenderedPageBreak/>
        <w:t>Major Medical Benefits</w:t>
      </w:r>
      <w:bookmarkEnd w:id="26"/>
    </w:p>
    <w:p w:rsidR="00F473EB" w:rsidP="0011092F" w:rsidRDefault="00F473EB" w14:paraId="51864986" w14:textId="07BC3C08">
      <w:pPr>
        <w:pStyle w:val="FirmSingle"/>
      </w:pPr>
      <w:r>
        <w:t xml:space="preserve">Unless otherwise provided below, the Fund will pay 100% of Network Covered Expenses and 80% of the </w:t>
      </w:r>
      <w:r w:rsidR="0050770D">
        <w:t>N</w:t>
      </w:r>
      <w:r>
        <w:t>on-Network Covered Expenses as described in the “</w:t>
      </w:r>
      <w:r w:rsidRPr="00662470">
        <w:rPr>
          <w:i/>
        </w:rPr>
        <w:t>Covered Expenses</w:t>
      </w:r>
      <w:r>
        <w:t>” subsection below, which are incurred by a Covered Person after satisfaction of the Deductible (described in the “</w:t>
      </w:r>
      <w:r w:rsidRPr="00662470">
        <w:rPr>
          <w:i/>
        </w:rPr>
        <w:t>Cash Deductible</w:t>
      </w:r>
      <w:r>
        <w:t>” subsection below), if applicable.</w:t>
      </w:r>
    </w:p>
    <w:p w:rsidRPr="00662470" w:rsidR="00F473EB" w:rsidP="00F53D02" w:rsidRDefault="00F473EB" w14:paraId="27BF6B47" w14:textId="77777777">
      <w:pPr>
        <w:pStyle w:val="StandardL3"/>
      </w:pPr>
      <w:r w:rsidRPr="00662470">
        <w:t>Base Plan Deductible</w:t>
      </w:r>
    </w:p>
    <w:p w:rsidR="00F473EB" w:rsidP="0011092F" w:rsidRDefault="00F473EB" w14:paraId="75835536" w14:textId="77777777">
      <w:pPr>
        <w:pStyle w:val="FirmSingle"/>
      </w:pPr>
      <w:r>
        <w:t>The Base Plan Deductible includes the benefits covered under this Plan and any other group plan or governmental plan which pays toward the Base Plan benefits covered under this Plan.</w:t>
      </w:r>
    </w:p>
    <w:p w:rsidRPr="00662470" w:rsidR="00F473EB" w:rsidP="00F53D02" w:rsidRDefault="00F473EB" w14:paraId="4A68F154" w14:textId="77777777">
      <w:pPr>
        <w:pStyle w:val="StandardL3"/>
      </w:pPr>
      <w:r w:rsidRPr="00662470">
        <w:t>Cash Deductible</w:t>
      </w:r>
    </w:p>
    <w:p w:rsidR="00F473EB" w:rsidP="0011092F" w:rsidRDefault="00F473EB" w14:paraId="36FEEEF8" w14:textId="5B57AB7D">
      <w:pPr>
        <w:pStyle w:val="FirmSingle"/>
      </w:pPr>
      <w:r>
        <w:t xml:space="preserve">The “Cash Deductible” (as described in this subsection) applies to </w:t>
      </w:r>
      <w:r w:rsidR="0050770D">
        <w:t>N</w:t>
      </w:r>
      <w:r>
        <w:t xml:space="preserve">on-Network benefits only.  The amount of the Cash Deductible for benefits is $500/Covered Person, up to a maximum of $1,000/Family per Calendar Year.  Only amounts that would have been paid by the Fund if the Cash Deductible had been satisfied will be applied toward the satisfaction of the Cash Deductible.  Copayments, Coinsurance and expenses that are not Covered Expenses (as defined below) will </w:t>
      </w:r>
      <w:r w:rsidRPr="00662470">
        <w:rPr>
          <w:b/>
          <w:i/>
          <w:u w:val="single"/>
        </w:rPr>
        <w:t>not</w:t>
      </w:r>
      <w:r>
        <w:t xml:space="preserve"> be applied toward the satisfaction of the Cash Deductible.</w:t>
      </w:r>
    </w:p>
    <w:p w:rsidR="00F473EB" w:rsidP="0011092F" w:rsidRDefault="00F473EB" w14:paraId="6D22768F" w14:textId="77777777">
      <w:pPr>
        <w:pStyle w:val="FirmSingle"/>
      </w:pPr>
      <w:r>
        <w:t>The Cash Deductible applies separately to each Covered Person each Calendar Year, except that:</w:t>
      </w:r>
    </w:p>
    <w:p w:rsidR="00F473EB" w:rsidP="00973B45" w:rsidRDefault="00F473EB" w14:paraId="5E2B3D50" w14:textId="77777777">
      <w:pPr>
        <w:pStyle w:val="BodyText"/>
      </w:pPr>
      <w:r>
        <w:t>Any Covered Expenses incurred by a Covered Person during the last three months of a Calendar Year and applied toward such person’s cash Deductible for that year may also be applied toward such person’s cash Deductible for the following year.</w:t>
      </w:r>
    </w:p>
    <w:p w:rsidR="00F473EB" w:rsidP="00973B45" w:rsidRDefault="00F473EB" w14:paraId="3BDC1F86" w14:textId="77777777">
      <w:pPr>
        <w:pStyle w:val="BodyText"/>
      </w:pPr>
      <w:r>
        <w:t>If two or more covered members of one Family are injured in the same accident, only one Cash Deductible under Major Medical Benefits will be applied each year against all the expenses incurred as a result of such accident.</w:t>
      </w:r>
    </w:p>
    <w:p w:rsidR="00F473EB" w:rsidP="00973B45" w:rsidRDefault="00F473EB" w14:paraId="06B21C05" w14:textId="77777777">
      <w:pPr>
        <w:pStyle w:val="BodyText"/>
      </w:pPr>
      <w:r>
        <w:t>The Cash Deductible will not apply to the well-baby benefits, physical examination benefits, PSA tests, or the mammography screening benefits, as described below.</w:t>
      </w:r>
    </w:p>
    <w:p w:rsidRPr="00662470" w:rsidR="00F473EB" w:rsidP="00F53D02" w:rsidRDefault="00F473EB" w14:paraId="79E9921A" w14:textId="77777777">
      <w:pPr>
        <w:pStyle w:val="StandardL3"/>
      </w:pPr>
      <w:r w:rsidRPr="00662470">
        <w:t>Covered Expenses</w:t>
      </w:r>
    </w:p>
    <w:p w:rsidR="00F473EB" w:rsidP="0011092F" w:rsidRDefault="00F473EB" w14:paraId="1096E8AF" w14:textId="77777777">
      <w:pPr>
        <w:pStyle w:val="FirmSingle"/>
      </w:pPr>
      <w:r>
        <w:t>“Covered Expenses” include the following:</w:t>
      </w:r>
    </w:p>
    <w:p w:rsidR="00F473EB" w:rsidP="00973B45" w:rsidRDefault="00F473EB" w14:paraId="08693128" w14:textId="77777777">
      <w:pPr>
        <w:pStyle w:val="BodyText"/>
      </w:pPr>
      <w:r>
        <w:t xml:space="preserve">Surgical Benefits (described in the </w:t>
      </w:r>
      <w:r>
        <w:rPr>
          <w:i/>
        </w:rPr>
        <w:t>“</w:t>
      </w:r>
      <w:r w:rsidRPr="00B7659B">
        <w:rPr>
          <w:i/>
        </w:rPr>
        <w:t>Surgical Benefits</w:t>
      </w:r>
      <w:r>
        <w:rPr>
          <w:i/>
        </w:rPr>
        <w:t>”</w:t>
      </w:r>
      <w:r>
        <w:t xml:space="preserve"> subsection </w:t>
      </w:r>
      <w:r w:rsidRPr="00A42B9D">
        <w:t>below</w:t>
      </w:r>
      <w:r>
        <w:t>).</w:t>
      </w:r>
    </w:p>
    <w:p w:rsidR="00F473EB" w:rsidP="00973B45" w:rsidRDefault="00F473EB" w14:paraId="468F8C1F" w14:textId="77777777">
      <w:pPr>
        <w:pStyle w:val="BodyText"/>
      </w:pPr>
      <w:r>
        <w:t>Emergency transportation service by professional ambulance or Mobile I.C.U. to and from the Hospital with the following conditions:</w:t>
      </w:r>
    </w:p>
    <w:p w:rsidR="00F473EB" w:rsidP="00FC0816" w:rsidRDefault="00F473EB" w14:paraId="0BFF4AC5" w14:textId="77777777">
      <w:pPr>
        <w:pStyle w:val="BodyText"/>
        <w:numPr>
          <w:ilvl w:val="1"/>
          <w:numId w:val="2"/>
        </w:numPr>
      </w:pPr>
      <w:r>
        <w:t>80% of the transportation charge up to a maximum payment of $120; and</w:t>
      </w:r>
    </w:p>
    <w:p w:rsidR="00F473EB" w:rsidP="00FC0816" w:rsidRDefault="00F473EB" w14:paraId="5BE4224F" w14:textId="77777777">
      <w:pPr>
        <w:pStyle w:val="BodyText"/>
        <w:numPr>
          <w:ilvl w:val="1"/>
          <w:numId w:val="2"/>
        </w:numPr>
      </w:pPr>
      <w:r>
        <w:t>if medical procedures are performed in connection with such transportation, 100% of the cost of such procedures (e.g., emergency medical services (“EMS”)) up to a maximum payment of $350.</w:t>
      </w:r>
    </w:p>
    <w:p w:rsidR="00F473EB" w:rsidP="00514647" w:rsidRDefault="00F473EB" w14:paraId="5A051A1F" w14:textId="77777777">
      <w:pPr>
        <w:pStyle w:val="BodyText"/>
      </w:pPr>
      <w:r>
        <w:lastRenderedPageBreak/>
        <w:t>X-ray and laboratory examinations made for diagnostic or treatment purposes.  If such services are not provided by a Network Provider, benefits will be paid at 50% of the Reasonable and Customary charge.</w:t>
      </w:r>
    </w:p>
    <w:p w:rsidR="00F473EB" w:rsidP="00514647" w:rsidRDefault="00F473EB" w14:paraId="10C806E8" w14:textId="77777777">
      <w:pPr>
        <w:pStyle w:val="BodyText"/>
      </w:pPr>
      <w:r>
        <w:t>Radiation therapy by X-ray, radium and radioactive isotopes.</w:t>
      </w:r>
    </w:p>
    <w:p w:rsidR="00F473EB" w:rsidP="00AD7947" w:rsidRDefault="00F473EB" w14:paraId="64BDBE7B" w14:textId="77777777">
      <w:pPr>
        <w:pStyle w:val="BodyText"/>
      </w:pPr>
      <w:r>
        <w:t>Chemotherapy.</w:t>
      </w:r>
    </w:p>
    <w:p w:rsidRPr="00AD7947" w:rsidR="00F473EB" w:rsidP="00AD7947" w:rsidRDefault="00F473EB" w14:paraId="5E416A78" w14:textId="77777777">
      <w:pPr>
        <w:pStyle w:val="BodyText"/>
      </w:pPr>
      <w:r>
        <w:t xml:space="preserve">Anesthetics and their administration, but only if performed with a surgical procedure and subject to the same terms and conditions governing the </w:t>
      </w:r>
      <w:r>
        <w:rPr>
          <w:i/>
        </w:rPr>
        <w:t>“</w:t>
      </w:r>
      <w:r w:rsidRPr="00AD7947">
        <w:rPr>
          <w:i/>
        </w:rPr>
        <w:t>Surgical Benefits</w:t>
      </w:r>
      <w:r>
        <w:rPr>
          <w:i/>
        </w:rPr>
        <w:t>”</w:t>
      </w:r>
      <w:r>
        <w:t xml:space="preserve"> (described below).  If such services are not provided by a Network Provider, benefits will be paid at 80% of the Reasonable and Customary charge after applying the following conversion factor: </w:t>
      </w:r>
      <w:r w:rsidRPr="00AD7947">
        <w:rPr>
          <w:b/>
        </w:rPr>
        <w:t>$86.47 (conversion factor) x #(Base units) + #(Time units)</w:t>
      </w:r>
    </w:p>
    <w:p w:rsidR="00F473EB" w:rsidP="00514647" w:rsidRDefault="00F473EB" w14:paraId="0E9E6C1E" w14:textId="77777777">
      <w:pPr>
        <w:pStyle w:val="BodyText"/>
      </w:pPr>
      <w:r>
        <w:t>Medical supplies for bandages, surgical dressings, splints, casts, braces, trusses and crutches and other devices used in the treatment of fractures and dislocations.</w:t>
      </w:r>
    </w:p>
    <w:p w:rsidR="00F473EB" w:rsidP="00514647" w:rsidRDefault="00F473EB" w14:paraId="6EA66B4D" w14:textId="77777777">
      <w:pPr>
        <w:pStyle w:val="BodyText"/>
      </w:pPr>
      <w:r>
        <w:t>The initial</w:t>
      </w:r>
      <w:r w:rsidRPr="00514647">
        <w:t xml:space="preserve"> </w:t>
      </w:r>
      <w:r>
        <w:t>charge for surgical supplies or appliances which are required to aid any impaired physical organ or part of an organ in its natural body function.  Also covered is the initial charge for prosthetic appliances (such as artificial limbs and eyes) to replace lost or missing physical organs or parts of organs.</w:t>
      </w:r>
    </w:p>
    <w:p w:rsidR="00F473EB" w:rsidP="00514647" w:rsidRDefault="00F473EB" w14:paraId="016F4FDA" w14:textId="77777777">
      <w:pPr>
        <w:pStyle w:val="BodyText"/>
      </w:pPr>
      <w:r>
        <w:t>Purchase or rental of durable medical equipment, with a prescription by a Physician.  If equipment is rented, the benefit paid by the Fund shall be limited to the purchase price of the equipment.</w:t>
      </w:r>
    </w:p>
    <w:p w:rsidR="00F473EB" w:rsidP="00514647" w:rsidRDefault="00F473EB" w14:paraId="265720CF" w14:textId="77777777">
      <w:pPr>
        <w:pStyle w:val="BodyText"/>
      </w:pPr>
      <w:r>
        <w:t>Expenses which exceed the Base Plan benefits described under Hospital Benefits and Maternity Benefits.</w:t>
      </w:r>
    </w:p>
    <w:p w:rsidR="00F473EB" w:rsidP="00514647" w:rsidRDefault="00F473EB" w14:paraId="77926B08" w14:textId="77777777">
      <w:pPr>
        <w:pStyle w:val="BodyText"/>
      </w:pPr>
      <w:r>
        <w:t>Services performed at a Minor Emergency Medical Clinic.</w:t>
      </w:r>
    </w:p>
    <w:p w:rsidR="00F473EB" w:rsidP="00514647" w:rsidRDefault="00F473EB" w14:paraId="47210256" w14:textId="77777777">
      <w:pPr>
        <w:pStyle w:val="BodyText"/>
      </w:pPr>
      <w:r>
        <w:t>Electroconvulsive Therapy (ECT), Transcranial Magnetic Stimulation (TMS) and Other Brain Stimulation Therapies while confined in a Hospital, including anesthesia which is rendered or supervised by a Physician or surgeon.</w:t>
      </w:r>
    </w:p>
    <w:p w:rsidR="00F473EB" w:rsidP="00514647" w:rsidRDefault="00F473EB" w14:paraId="5863792E" w14:textId="77777777">
      <w:pPr>
        <w:pStyle w:val="BodyText"/>
      </w:pPr>
      <w:r>
        <w:t xml:space="preserve">In-Hospital Physician’s visits (described in the </w:t>
      </w:r>
      <w:r>
        <w:rPr>
          <w:i/>
        </w:rPr>
        <w:t>“</w:t>
      </w:r>
      <w:r w:rsidRPr="000E08BF">
        <w:rPr>
          <w:i/>
        </w:rPr>
        <w:t>In-Hospital Physician</w:t>
      </w:r>
      <w:r>
        <w:rPr>
          <w:i/>
        </w:rPr>
        <w:t>’</w:t>
      </w:r>
      <w:r w:rsidRPr="000E08BF">
        <w:rPr>
          <w:i/>
        </w:rPr>
        <w:t>s Visits</w:t>
      </w:r>
      <w:r>
        <w:rPr>
          <w:i/>
        </w:rPr>
        <w:t>”</w:t>
      </w:r>
      <w:r>
        <w:t xml:space="preserve"> subsection below).</w:t>
      </w:r>
    </w:p>
    <w:p w:rsidR="00F473EB" w:rsidP="00514647" w:rsidRDefault="00F473EB" w14:paraId="7B2CAEAD" w14:textId="77777777">
      <w:pPr>
        <w:pStyle w:val="BodyText"/>
      </w:pPr>
      <w:r>
        <w:t xml:space="preserve">Well-baby benefits (described in the </w:t>
      </w:r>
      <w:r>
        <w:rPr>
          <w:i/>
        </w:rPr>
        <w:t>“</w:t>
      </w:r>
      <w:r w:rsidRPr="000E08BF">
        <w:rPr>
          <w:i/>
        </w:rPr>
        <w:t>Well-Baby Benefits</w:t>
      </w:r>
      <w:r>
        <w:rPr>
          <w:i/>
        </w:rPr>
        <w:t>”</w:t>
      </w:r>
      <w:r w:rsidRPr="000E08BF">
        <w:rPr>
          <w:i/>
        </w:rPr>
        <w:t xml:space="preserve"> </w:t>
      </w:r>
      <w:r>
        <w:t>subsection below).</w:t>
      </w:r>
    </w:p>
    <w:p w:rsidR="00F473EB" w:rsidP="00514647" w:rsidRDefault="00F473EB" w14:paraId="7C36224C" w14:textId="77777777">
      <w:pPr>
        <w:pStyle w:val="BodyText"/>
      </w:pPr>
      <w:r>
        <w:t xml:space="preserve">Physical examination benefits (described in the </w:t>
      </w:r>
      <w:r>
        <w:rPr>
          <w:i/>
        </w:rPr>
        <w:t>“</w:t>
      </w:r>
      <w:r w:rsidRPr="000E08BF">
        <w:rPr>
          <w:i/>
        </w:rPr>
        <w:t>Physical Examination Benefits</w:t>
      </w:r>
      <w:r>
        <w:rPr>
          <w:i/>
        </w:rPr>
        <w:t>”</w:t>
      </w:r>
      <w:r>
        <w:t xml:space="preserve"> subsection below).</w:t>
      </w:r>
    </w:p>
    <w:p w:rsidR="00F473EB" w:rsidP="00514647" w:rsidRDefault="00F473EB" w14:paraId="43CEBCC3" w14:textId="77777777">
      <w:pPr>
        <w:pStyle w:val="BodyText"/>
      </w:pPr>
      <w:r>
        <w:t xml:space="preserve">Mammography screening benefits (described in the </w:t>
      </w:r>
      <w:r>
        <w:rPr>
          <w:i/>
        </w:rPr>
        <w:t>“</w:t>
      </w:r>
      <w:r w:rsidRPr="000E08BF">
        <w:rPr>
          <w:i/>
        </w:rPr>
        <w:t>Mammography Screening Benefits</w:t>
      </w:r>
      <w:r>
        <w:rPr>
          <w:i/>
        </w:rPr>
        <w:t>”</w:t>
      </w:r>
      <w:r>
        <w:t xml:space="preserve"> subsection below).</w:t>
      </w:r>
    </w:p>
    <w:p w:rsidR="00F473EB" w:rsidP="00514647" w:rsidRDefault="00F473EB" w14:paraId="6D2C681E" w14:textId="77777777">
      <w:pPr>
        <w:pStyle w:val="BodyText"/>
      </w:pPr>
      <w:r>
        <w:t>Processing a Covered Person’s blood in connection with a surgical procedure.</w:t>
      </w:r>
    </w:p>
    <w:p w:rsidR="00F473EB" w:rsidP="00514647" w:rsidRDefault="00F473EB" w14:paraId="5BA33A96" w14:textId="77777777">
      <w:pPr>
        <w:pStyle w:val="BodyText"/>
      </w:pPr>
      <w:r>
        <w:lastRenderedPageBreak/>
        <w:t>Treatment of diseases and conditions of the eye.</w:t>
      </w:r>
    </w:p>
    <w:p w:rsidR="00F473EB" w:rsidP="00514647" w:rsidRDefault="00F473EB" w14:paraId="200B77B8" w14:textId="77777777">
      <w:pPr>
        <w:pStyle w:val="BodyText"/>
      </w:pPr>
      <w:r>
        <w:t>Physician office visits.</w:t>
      </w:r>
    </w:p>
    <w:p w:rsidR="00F473EB" w:rsidP="00514647" w:rsidRDefault="00F473EB" w14:paraId="72FC7E8B" w14:textId="77777777">
      <w:pPr>
        <w:pStyle w:val="BodyText"/>
      </w:pPr>
      <w:r>
        <w:t>Diagnostics.</w:t>
      </w:r>
    </w:p>
    <w:p w:rsidR="00F473EB" w:rsidP="00514647" w:rsidRDefault="00F473EB" w14:paraId="5B8F9D3F" w14:textId="77777777">
      <w:pPr>
        <w:pStyle w:val="BodyText"/>
      </w:pPr>
      <w:r>
        <w:t>Infusion therapy, if such treatment has been preauthorized by Case Management (described in the “</w:t>
      </w:r>
      <w:r w:rsidRPr="0050198B">
        <w:rPr>
          <w:b/>
          <w:i/>
        </w:rPr>
        <w:t>Case Management</w:t>
      </w:r>
      <w:r>
        <w:t>” Section below).</w:t>
      </w:r>
    </w:p>
    <w:p w:rsidR="00F473EB" w:rsidP="00514647" w:rsidRDefault="00F473EB" w14:paraId="2F905261" w14:textId="77777777">
      <w:pPr>
        <w:pStyle w:val="BodyText"/>
      </w:pPr>
      <w:r>
        <w:t>Routine PSA testing (once per year) for Participants ages 50 and older.  Additional PSA testing will be covered if there is a diagnosis.  The Deductible does not apply.</w:t>
      </w:r>
    </w:p>
    <w:p w:rsidR="00F473EB" w:rsidP="00514647" w:rsidRDefault="00F473EB" w14:paraId="4EB51A92" w14:textId="77777777">
      <w:pPr>
        <w:pStyle w:val="BodyText"/>
      </w:pPr>
      <w:r>
        <w:t>Corneal transplants.</w:t>
      </w:r>
    </w:p>
    <w:p w:rsidRPr="0050198B" w:rsidR="00F473EB" w:rsidP="00F53D02" w:rsidRDefault="00F473EB" w14:paraId="14C929E2" w14:textId="77777777">
      <w:pPr>
        <w:pStyle w:val="StandardL3"/>
      </w:pPr>
      <w:r w:rsidRPr="0050198B">
        <w:t>Surgical Benefits</w:t>
      </w:r>
    </w:p>
    <w:p w:rsidR="00F473EB" w:rsidP="0011092F" w:rsidRDefault="00F473EB" w14:paraId="04588A96" w14:textId="77777777">
      <w:pPr>
        <w:pStyle w:val="FirmSingle"/>
      </w:pPr>
      <w:r w:rsidRPr="00FC0816">
        <w:t>Surgery may be performed in a Hospital, Physician</w:t>
      </w:r>
      <w:r>
        <w:t>’</w:t>
      </w:r>
      <w:r w:rsidRPr="00FC0816">
        <w:t>s office, or an Ambulatory Surgical Center.</w:t>
      </w:r>
    </w:p>
    <w:p w:rsidR="00F473EB" w:rsidP="0011092F" w:rsidRDefault="00F473EB" w14:paraId="53C95AE8" w14:textId="77777777">
      <w:pPr>
        <w:pStyle w:val="FirmSingle"/>
      </w:pPr>
      <w:r>
        <w:t>When a surgical procedure is required as a result of an accidental Injury, Illness, Pregnancy, childbirth or a related medical condition and the surgical procedure is performed on a Covered Person, the Fund will pay as follows:</w:t>
      </w:r>
    </w:p>
    <w:p w:rsidR="00F473EB" w:rsidP="0011092F" w:rsidRDefault="00F473EB" w14:paraId="6EB15BE2" w14:textId="77777777">
      <w:pPr>
        <w:pStyle w:val="BodyText"/>
      </w:pPr>
      <w:r>
        <w:t>If more than one surgical procedure is performed through the same incision, it will be considered one operation, and the Fund shall pay 80% of the Reasonable and Customary charge for the most expensive procedure.  If more than one procedure is performed during the same operation through separate incisions, the Fund shall pay 80% of the Reasonable and Customary charge for the most expensive procedure plus 50% of the Reasonable and Customary charge for the other procedure(s).  The Fund will consider successive surgical procedures to have been performed during one period of disability unless between operations the Covered Employee has returned to Active Work as an Active Full-Time Employee or, in the case of a Covered Dependent, such operations are separated by more than three months.  The Fund will consider operations due to entirely unrelated causes as being performed during separate periods of disability.</w:t>
      </w:r>
    </w:p>
    <w:p w:rsidR="00F473EB" w:rsidP="00335850" w:rsidRDefault="00F473EB" w14:paraId="251ED2A2" w14:textId="77777777">
      <w:pPr>
        <w:pStyle w:val="BodyText"/>
      </w:pPr>
      <w:r w:rsidRPr="0062221B">
        <w:t>Notwithstanding the foregoing, in the event surgery involves robotic procedures that are billed using multiple codes, such procedures will be treated as a single procedure and the Fund will pay 80% of the Reasonable and Customary charges for such procedure, subject to any applicable Deductible.</w:t>
      </w:r>
    </w:p>
    <w:p w:rsidR="00F473EB" w:rsidP="0011092F" w:rsidRDefault="00F473EB" w14:paraId="2A834920" w14:textId="77777777">
      <w:pPr>
        <w:pStyle w:val="BodyText"/>
      </w:pPr>
      <w:r>
        <w:t xml:space="preserve">Benefits are generally payable for the services of only one Physician or surgeon in any one case.  Benefits may be payable for services of more than one Physician or surgeon if Medically Necessary (as determined by the Plan Administrator).  In the event that a case is transferred from one Physician to another during the course of treatment, the Plan shall be liable for not more than the amount for which it would have been liable had one Physician rendered the services.  The Fund will pay for a surgeon and an assistant surgeon (up to a maximum of 25% of the Reasonable and Customary charge fee for the surgeon) to </w:t>
      </w:r>
      <w:r>
        <w:lastRenderedPageBreak/>
        <w:t>attend a Covered Person during a Hospital confinement where a surgical procedure is performed.</w:t>
      </w:r>
    </w:p>
    <w:p w:rsidRPr="0050198B" w:rsidR="00F473EB" w:rsidP="00F53D02" w:rsidRDefault="00F473EB" w14:paraId="099913EA" w14:textId="77777777">
      <w:pPr>
        <w:pStyle w:val="StandardL3"/>
      </w:pPr>
      <w:r w:rsidRPr="0050198B">
        <w:t>In-Hospital Physician</w:t>
      </w:r>
      <w:r>
        <w:t>’</w:t>
      </w:r>
      <w:r w:rsidRPr="0050198B">
        <w:t>s Visits</w:t>
      </w:r>
    </w:p>
    <w:p w:rsidR="00F473EB" w:rsidP="0011092F" w:rsidRDefault="00F473EB" w14:paraId="509DAFD4" w14:textId="77777777">
      <w:pPr>
        <w:pStyle w:val="FirmSingle"/>
      </w:pPr>
      <w:r>
        <w:t>“In-Hospital Physician Visits” include charges made by the Physician for Hospital visits for treatment of a Covered Person who is covered and confined in a Hospital or Observation Room as a result of an accidental Injury, Illness, Pregnancy, childbirth or a related medical condition.</w:t>
      </w:r>
    </w:p>
    <w:p w:rsidR="00F473EB" w:rsidP="0011092F" w:rsidRDefault="00F473EB" w14:paraId="4C6F3E38" w14:textId="77777777">
      <w:pPr>
        <w:pStyle w:val="FirmSingle"/>
      </w:pPr>
      <w:r>
        <w:t>The Fund will pay for Physician’s Hospital visits only on days for which Room and Board benefits are paid.  The Fund will not pay benefits for:</w:t>
      </w:r>
    </w:p>
    <w:p w:rsidR="00F473EB" w:rsidP="00514647" w:rsidRDefault="00F473EB" w14:paraId="62B2BAE4" w14:textId="77777777">
      <w:pPr>
        <w:pStyle w:val="BodyText"/>
      </w:pPr>
      <w:r>
        <w:t>More than two visits per day for any one Covered Person; nor</w:t>
      </w:r>
    </w:p>
    <w:p w:rsidR="00F473EB" w:rsidP="00514647" w:rsidRDefault="00F473EB" w14:paraId="7DB8A0C7" w14:textId="77777777">
      <w:pPr>
        <w:pStyle w:val="BodyText"/>
      </w:pPr>
      <w:r>
        <w:t>Visits made in connection with dental work, or an eye examination for glasses.</w:t>
      </w:r>
    </w:p>
    <w:p w:rsidR="00F473EB" w:rsidP="0011092F" w:rsidRDefault="00F473EB" w14:paraId="2EFCFE56" w14:textId="77777777">
      <w:pPr>
        <w:pStyle w:val="FirmSingle"/>
      </w:pPr>
      <w:r>
        <w:t>If both a surgeon and a Physician who does not perform surgery are attending a Covered Person during a Hospital confinement where a surgical procedure is performed, the Fund will pay for only one of these Physicians.</w:t>
      </w:r>
    </w:p>
    <w:p w:rsidR="00F473EB" w:rsidP="00F53D02" w:rsidRDefault="00F473EB" w14:paraId="3AB5EF73" w14:textId="77777777">
      <w:pPr>
        <w:pStyle w:val="StandardL3"/>
      </w:pPr>
      <w:r>
        <w:t>Well-Baby Benefits</w:t>
      </w:r>
    </w:p>
    <w:p w:rsidR="00F473EB" w:rsidP="0011092F" w:rsidRDefault="00F473EB" w14:paraId="70AFF02E" w14:textId="77777777">
      <w:pPr>
        <w:pStyle w:val="FirmSingle"/>
      </w:pPr>
      <w:r>
        <w:t>“Well-Baby Benefits” include any Medically Necessary procedure performed by, or under the supervision of, a Physician during a well-baby visit.</w:t>
      </w:r>
    </w:p>
    <w:p w:rsidR="00F473EB" w:rsidP="0011092F" w:rsidRDefault="00F473EB" w14:paraId="289E1A03" w14:textId="54999ACD">
      <w:pPr>
        <w:pStyle w:val="FirmSingle"/>
      </w:pPr>
      <w:r>
        <w:t>In the event that a Covered Person receives services from a Network Provider, the Fund will pay 100% of the provider’s charge for well-baby visits.  In the event that a Covered Person does not receive services from a Network Provider, the Fund will pay 80% of Reasonable and Customary charges for well-baby visits</w:t>
      </w:r>
      <w:r w:rsidR="008235F1">
        <w:t>.</w:t>
      </w:r>
    </w:p>
    <w:p w:rsidR="00F473EB" w:rsidP="0011092F" w:rsidRDefault="00F473EB" w14:paraId="54589DF6" w14:textId="77777777">
      <w:pPr>
        <w:pStyle w:val="FirmSingle"/>
      </w:pPr>
      <w:r>
        <w:t>Well-Baby Benefits are not subject to a Deductible.</w:t>
      </w:r>
    </w:p>
    <w:p w:rsidRPr="0050198B" w:rsidR="00F473EB" w:rsidP="00F53D02" w:rsidRDefault="00F473EB" w14:paraId="66B0BB09" w14:textId="77777777">
      <w:pPr>
        <w:pStyle w:val="StandardL3"/>
      </w:pPr>
      <w:r w:rsidRPr="0050198B">
        <w:t>Physical Examination Benefits</w:t>
      </w:r>
    </w:p>
    <w:p w:rsidR="00F473EB" w:rsidP="0011092F" w:rsidRDefault="00F473EB" w14:paraId="25042BDA" w14:textId="77777777">
      <w:pPr>
        <w:pStyle w:val="FirmSingle"/>
      </w:pPr>
      <w:r>
        <w:t>“Physical Examination Benefits” include any Medically Necessary procedure performed by, or under the supervision of, a Physician in connection with a physical examination.</w:t>
      </w:r>
    </w:p>
    <w:p w:rsidR="00F473EB" w:rsidP="0011092F" w:rsidRDefault="00F473EB" w14:paraId="2C130D08" w14:textId="77777777">
      <w:pPr>
        <w:pStyle w:val="FirmSingle"/>
      </w:pPr>
      <w:r>
        <w:t>In the event that a Covered Person receives services from a Network Provider, the Fund will pay 100% of the provider’s charges for one physical examination (described below) per Covered Person per Calendar Year.  In the event that a Covered Person does not receive services from a Network Provider, the Fund will pay 80% of Reasonable and Customary charges for the office visit and 50% of Reasonable and Customary charges for laboratory and diagnostic charges for one physical examination per Covered Person per Calendar Year.</w:t>
      </w:r>
    </w:p>
    <w:p w:rsidR="00F473EB" w:rsidP="0011092F" w:rsidRDefault="00F473EB" w14:paraId="71E7C6A4" w14:textId="77777777">
      <w:pPr>
        <w:pStyle w:val="FirmSingle"/>
      </w:pPr>
      <w:r>
        <w:t>Physical Examination Benefits are not subject to a Deductible.</w:t>
      </w:r>
    </w:p>
    <w:p w:rsidR="00F473EB" w:rsidP="0011092F" w:rsidRDefault="00F473EB" w14:paraId="63BC8081" w14:textId="77777777">
      <w:pPr>
        <w:pStyle w:val="FirmSingle"/>
      </w:pPr>
      <w:r>
        <w:t xml:space="preserve">A physical examination may include an updated health history (e.g., an update on new developments and changes in the Covered Person’s health history, including questions about the </w:t>
      </w:r>
      <w:r>
        <w:lastRenderedPageBreak/>
        <w:t>Covered Person’s job and relationships, medications, allergies, supplements, or any recent surgeries) and the following:</w:t>
      </w:r>
    </w:p>
    <w:p w:rsidR="00F473EB" w:rsidP="00F53D02" w:rsidRDefault="00F473EB" w14:paraId="519AC9AD" w14:textId="77777777">
      <w:pPr>
        <w:pStyle w:val="StandardL4"/>
      </w:pPr>
      <w:r>
        <w:t>Vital sign checks</w:t>
      </w:r>
    </w:p>
    <w:p w:rsidR="00F473EB" w:rsidP="0011092F" w:rsidRDefault="00F473EB" w14:paraId="3A37D281" w14:textId="77777777">
      <w:pPr>
        <w:pStyle w:val="FirmSingle"/>
      </w:pPr>
      <w:r>
        <w:t>This includes taking a blood pressure reading and checking the Covered Person’s heart rate and respiratory rate.</w:t>
      </w:r>
    </w:p>
    <w:p w:rsidR="00F473EB" w:rsidP="004E4060" w:rsidRDefault="00F473EB" w14:paraId="0A9384D8" w14:textId="77777777">
      <w:pPr>
        <w:pStyle w:val="StandardL4"/>
      </w:pPr>
      <w:r>
        <w:t>Visual exam</w:t>
      </w:r>
    </w:p>
    <w:p w:rsidR="00F473EB" w:rsidP="0011092F" w:rsidRDefault="00F473EB" w14:paraId="585C0E1C" w14:textId="77777777">
      <w:pPr>
        <w:pStyle w:val="FirmSingle"/>
      </w:pPr>
      <w:r>
        <w:t xml:space="preserve">The physician will review the Covered Person’s appearance for signs of any potential conditions.  This includes examining the Covered Person’s head, eyes, chest, abdomen, musculoskeletal system (such as your hands and wrists) and </w:t>
      </w:r>
      <w:r>
        <w:tab/>
        <w:t>nervous system functions (such as speech and walking).</w:t>
      </w:r>
    </w:p>
    <w:p w:rsidR="00F473EB" w:rsidP="004E4060" w:rsidRDefault="00F473EB" w14:paraId="5E96387D" w14:textId="77777777">
      <w:pPr>
        <w:pStyle w:val="StandardL4"/>
      </w:pPr>
      <w:r>
        <w:t>Physical exams</w:t>
      </w:r>
    </w:p>
    <w:p w:rsidR="00F473EB" w:rsidP="0011092F" w:rsidRDefault="00F473EB" w14:paraId="4401F7F7" w14:textId="77777777">
      <w:pPr>
        <w:pStyle w:val="FirmSingle"/>
      </w:pPr>
      <w:r>
        <w:t>The physician will use tools to look in the Covered Person’s eyes, ears, nose, and throat.  The physician will listen to the Covered Person’s heart and lungs.  The exam may also include touching and closely examining all parts of the body to detect abnormalities.</w:t>
      </w:r>
    </w:p>
    <w:p w:rsidR="00F473EB" w:rsidP="004E4060" w:rsidRDefault="00F473EB" w14:paraId="1A928F6E" w14:textId="77777777">
      <w:pPr>
        <w:pStyle w:val="StandardL4"/>
      </w:pPr>
      <w:r>
        <w:t>Laboratory tests</w:t>
      </w:r>
    </w:p>
    <w:p w:rsidR="00F473EB" w:rsidP="0011092F" w:rsidRDefault="00F473EB" w14:paraId="03953A7E" w14:textId="77777777">
      <w:pPr>
        <w:pStyle w:val="FirmSingle"/>
      </w:pPr>
      <w:r>
        <w:t>The physician may draw blood for various laboratory tests.  These can include a complete blood count and a complete metabolic panel (also called a chemistry panel).  The physician may request a diabetes screen and a thyroid screen.  If the Covered Person has an increased risk of heart attack, heart disease, or stroke, the physician may also request a lipid panel (cholesterol test).</w:t>
      </w:r>
    </w:p>
    <w:p w:rsidR="00F473EB" w:rsidP="00BD5F6D" w:rsidRDefault="00F473EB" w14:paraId="0EF1AAD9" w14:textId="77777777">
      <w:pPr>
        <w:pStyle w:val="StandardL4"/>
      </w:pPr>
      <w:r>
        <w:t>Screening Tests for Women</w:t>
      </w:r>
    </w:p>
    <w:p w:rsidR="00F473EB" w:rsidP="00191B32" w:rsidRDefault="00F473EB" w14:paraId="68340DB6" w14:textId="77777777">
      <w:pPr>
        <w:pStyle w:val="BodyText"/>
      </w:pPr>
      <w:r>
        <w:t>Mammogram: In women with low or average risk for breast cancer, a mammogram is recommended every two years between the ages of 50 and 74.  Earlier and more frequent testing may be recommended based on your personal history and family history of breast cancer.</w:t>
      </w:r>
    </w:p>
    <w:p w:rsidR="00F473EB" w:rsidP="00191B32" w:rsidRDefault="00F473EB" w14:paraId="2FFEF8E1" w14:textId="77777777">
      <w:pPr>
        <w:pStyle w:val="BodyText"/>
      </w:pPr>
      <w:r>
        <w:t>Breast exam: A breast exam can be used to check for abnormal lumps or signs of breast cancer.</w:t>
      </w:r>
    </w:p>
    <w:p w:rsidR="00F473EB" w:rsidP="00191B32" w:rsidRDefault="00F473EB" w14:paraId="639E8995" w14:textId="77777777">
      <w:pPr>
        <w:pStyle w:val="BodyText"/>
      </w:pPr>
      <w:r>
        <w:t>Pap smear: The pap smear is a screening for cervical cancer.  Women should begin screening at age 21.  After that, subsequent screenings are recommended every three years, as long as the woman has a healthy immune system.  After 30 years old, pap smears are recommended once every five years, until the age of 65.  After age 65, the majority of women no longer require a pap smear.</w:t>
      </w:r>
    </w:p>
    <w:p w:rsidR="00F473EB" w:rsidP="00191B32" w:rsidRDefault="00F473EB" w14:paraId="5410FBA9" w14:textId="77777777">
      <w:pPr>
        <w:pStyle w:val="BodyText"/>
      </w:pPr>
      <w:r>
        <w:t>Pelvic exam: This can be done with or without a pap smear.  A pelvic exam includes examining the vagina, cervix, and vulva for signs of a sexually transmitted infection (STI) or other conditions.</w:t>
      </w:r>
    </w:p>
    <w:p w:rsidRPr="0087452D" w:rsidR="00F473EB" w:rsidP="00BD5F6D" w:rsidRDefault="00F473EB" w14:paraId="2A9356C4" w14:textId="77777777">
      <w:pPr>
        <w:pStyle w:val="StandardL4"/>
      </w:pPr>
      <w:r w:rsidRPr="0087452D">
        <w:lastRenderedPageBreak/>
        <w:t>Screening Tests for Men</w:t>
      </w:r>
    </w:p>
    <w:p w:rsidRPr="00A42B9D" w:rsidR="00F473EB" w:rsidP="00514647" w:rsidRDefault="00F473EB" w14:paraId="717464E8" w14:textId="77777777">
      <w:pPr>
        <w:pStyle w:val="BodyText"/>
      </w:pPr>
      <w:r w:rsidRPr="00A42B9D">
        <w:t>Prostate cancer screening: In general, using the prostate-specific antigen test and digital rectal exam for prostate cancer screening is not recommended, so talk to your doctor</w:t>
      </w:r>
      <w:r>
        <w:t xml:space="preserve">.  </w:t>
      </w:r>
      <w:r w:rsidRPr="00A42B9D">
        <w:t>Screening may be advised for some men starting at age 50</w:t>
      </w:r>
      <w:r>
        <w:t xml:space="preserve">.  </w:t>
      </w:r>
      <w:r w:rsidRPr="00A42B9D">
        <w:t>It may start as early as age 40 for those with a strong family history.</w:t>
      </w:r>
    </w:p>
    <w:p w:rsidRPr="00A42B9D" w:rsidR="00F473EB" w:rsidP="00514647" w:rsidRDefault="00F473EB" w14:paraId="195011F8" w14:textId="77777777">
      <w:pPr>
        <w:pStyle w:val="BodyText"/>
      </w:pPr>
      <w:r w:rsidRPr="00A42B9D">
        <w:t>Testicular exam: Your doctor may wish to check each testicle for signs of a problem, including lumps, changes in size, and tenderness.</w:t>
      </w:r>
    </w:p>
    <w:p w:rsidRPr="0087452D" w:rsidR="00F473EB" w:rsidP="00BD5F6D" w:rsidRDefault="00F473EB" w14:paraId="2FCE09F9" w14:textId="77777777">
      <w:pPr>
        <w:pStyle w:val="StandardL4"/>
      </w:pPr>
      <w:r w:rsidRPr="0087452D">
        <w:t>Screening Tests for Both Men and Women</w:t>
      </w:r>
    </w:p>
    <w:p w:rsidRPr="00A42B9D" w:rsidR="00F473EB" w:rsidP="00E60B5F" w:rsidRDefault="00F473EB" w14:paraId="0E6155C0" w14:textId="77777777">
      <w:pPr>
        <w:pStyle w:val="BodyText"/>
      </w:pPr>
      <w:r w:rsidRPr="00A42B9D">
        <w:t>Abdominal Aortic Aneurysm screening: This is a one-time screening test done with an ultrasound</w:t>
      </w:r>
      <w:r>
        <w:t>.  It is recommended for both men and women who have a family history and all</w:t>
      </w:r>
      <w:r w:rsidRPr="00A42B9D">
        <w:t xml:space="preserve"> men ages 65-75 who have ever smoked</w:t>
      </w:r>
      <w:r>
        <w:t>.</w:t>
      </w:r>
    </w:p>
    <w:p w:rsidR="00F473EB" w:rsidP="008E3344" w:rsidRDefault="00F473EB" w14:paraId="47235462" w14:textId="77777777">
      <w:pPr>
        <w:pStyle w:val="BodyText"/>
      </w:pPr>
      <w:r>
        <w:t>Cholesterol test: This generally includes a simple blood test called lipid panel (t</w:t>
      </w:r>
      <w:r w:rsidRPr="008E3344">
        <w:t>he different kinds of cholesterol and other fats in your blood are together called lipids</w:t>
      </w:r>
      <w:r>
        <w:t>)</w:t>
      </w:r>
      <w:r w:rsidRPr="008E3344">
        <w:t xml:space="preserve">. </w:t>
      </w:r>
      <w:r>
        <w:t xml:space="preserve"> You may</w:t>
      </w:r>
      <w:r w:rsidRPr="008E3344">
        <w:t xml:space="preserve"> have to fast for 9 to 12 hours before.</w:t>
      </w:r>
    </w:p>
    <w:p w:rsidR="00F473EB" w:rsidP="00514647" w:rsidRDefault="00F473EB" w14:paraId="3168FED5" w14:textId="77777777">
      <w:pPr>
        <w:pStyle w:val="BodyText"/>
      </w:pPr>
      <w:r>
        <w:t>Colon (colorectal) cancer test: Tests for this cancer usually begin at age 50.  It may be sooner based on personal health conditions and family history.</w:t>
      </w:r>
    </w:p>
    <w:p w:rsidR="00F473EB" w:rsidP="00514647" w:rsidRDefault="00F473EB" w14:paraId="2404F2F1" w14:textId="77777777">
      <w:pPr>
        <w:pStyle w:val="BodyText"/>
      </w:pPr>
      <w:r>
        <w:t>Lung cancer screening: An annual low-dose CT scan of the lungs is recommended for both men and women ages 55-80 who have smoked for a significant period of time or who are currently smoking.</w:t>
      </w:r>
    </w:p>
    <w:p w:rsidR="00F473EB" w:rsidP="00514647" w:rsidRDefault="00F473EB" w14:paraId="6CE8DEEA" w14:textId="77777777">
      <w:pPr>
        <w:pStyle w:val="BodyText"/>
      </w:pPr>
      <w:r>
        <w:t>Depression screening: Many people aren’t aware of possible symptoms of depression because they can be easily attributed to other things.  However, a depression screening at each checkup can help your doctor to see if your symptoms are a result of depression.</w:t>
      </w:r>
    </w:p>
    <w:p w:rsidR="00F473EB" w:rsidP="00514647" w:rsidRDefault="00F473EB" w14:paraId="3CBCAF45" w14:textId="77777777">
      <w:pPr>
        <w:pStyle w:val="BodyText"/>
      </w:pPr>
      <w:r>
        <w:t>Diabetes screening:  If there is a family history or risk factors for diabetes — such as being overweight or having high blood pressure or high cholesterol — the Covered Person should be screened for diabetes.  The physician may use the fasting blood sugar test or the A1C test.</w:t>
      </w:r>
    </w:p>
    <w:p w:rsidRPr="00FC19D6" w:rsidR="00F473EB" w:rsidP="007612FA" w:rsidRDefault="00F473EB" w14:paraId="2D9CB213" w14:textId="77777777">
      <w:pPr>
        <w:pStyle w:val="BodyText"/>
      </w:pPr>
      <w:r w:rsidRPr="00FC19D6">
        <w:t>Osteoporosis screening: Bone density scans should begin around age 65.  They may begin sooner in certain medical conditions</w:t>
      </w:r>
    </w:p>
    <w:p w:rsidR="00F473EB" w:rsidP="00514647" w:rsidRDefault="00F473EB" w14:paraId="6F684BBB" w14:textId="77777777">
      <w:pPr>
        <w:pStyle w:val="BodyText"/>
      </w:pPr>
      <w:r>
        <w:t>Hepatitis C test: All individuals born between 1945 and 1965 are recommended to have a one-time blood test to screen for hepatitis C.</w:t>
      </w:r>
    </w:p>
    <w:p w:rsidRPr="0087452D" w:rsidR="00F473EB" w:rsidP="00F53D02" w:rsidRDefault="00F473EB" w14:paraId="0F2E340E" w14:textId="77777777">
      <w:pPr>
        <w:pStyle w:val="StandardL3"/>
      </w:pPr>
      <w:r w:rsidRPr="0087452D">
        <w:t>Mammography Screening Benefits</w:t>
      </w:r>
    </w:p>
    <w:p w:rsidR="00F473EB" w:rsidP="0011092F" w:rsidRDefault="00F473EB" w14:paraId="7A8FBEF2" w14:textId="77777777">
      <w:pPr>
        <w:pStyle w:val="FirmSingle"/>
      </w:pPr>
      <w:r>
        <w:t>“Mammography Screening Benefits” include charges for screening and interpretation of mammograms.</w:t>
      </w:r>
    </w:p>
    <w:p w:rsidR="00F473EB" w:rsidP="0011092F" w:rsidRDefault="00F473EB" w14:paraId="779D3D27" w14:textId="77777777">
      <w:pPr>
        <w:pStyle w:val="FirmSingle"/>
      </w:pPr>
      <w:r>
        <w:lastRenderedPageBreak/>
        <w:t xml:space="preserve">The Fund will pay 100% of the Reasonable and Customary charges for one routine mammogram without a diagnosis per Covered Person per Calendar Year for Covered Persons </w:t>
      </w:r>
      <w:proofErr w:type="gramStart"/>
      <w:r>
        <w:t>Age</w:t>
      </w:r>
      <w:proofErr w:type="gramEnd"/>
      <w:r>
        <w:t xml:space="preserve"> 35 and older.  In the event that a Covered Person does not receive services from a Network Provider, the Fund will pay 50% of Reasonable and Customary charges for one mammogram without a diagnosis per Covered Person per Calendar Year for Covered Persons </w:t>
      </w:r>
      <w:proofErr w:type="gramStart"/>
      <w:r>
        <w:t>Age</w:t>
      </w:r>
      <w:proofErr w:type="gramEnd"/>
      <w:r>
        <w:t xml:space="preserve"> 35 and older.  Any subsequent mammogram will be covered under Major Medical Benefits if there is a diagnosis requiring additional mammograms.</w:t>
      </w:r>
    </w:p>
    <w:p w:rsidR="00F473EB" w:rsidP="0011092F" w:rsidRDefault="00F473EB" w14:paraId="663FE917" w14:textId="77777777">
      <w:pPr>
        <w:pStyle w:val="FirmSingle"/>
      </w:pPr>
      <w:r>
        <w:t>Mammography Screening Benefits are not subject to a Deductible.</w:t>
      </w:r>
    </w:p>
    <w:p w:rsidRPr="0087452D" w:rsidR="00F473EB" w:rsidP="00BD5F6D" w:rsidRDefault="00F473EB" w14:paraId="3CDE1529" w14:textId="77777777">
      <w:pPr>
        <w:pStyle w:val="StandardL3"/>
      </w:pPr>
      <w:r w:rsidRPr="0087452D">
        <w:t>Vaccination Benefits</w:t>
      </w:r>
    </w:p>
    <w:p w:rsidR="00F473EB" w:rsidP="0011092F" w:rsidRDefault="00F473EB" w14:paraId="2EDE9EC3" w14:textId="77777777">
      <w:pPr>
        <w:pStyle w:val="FirmSingle"/>
      </w:pPr>
      <w:r>
        <w:t xml:space="preserve">“Vaccination Benefits” will include charges for influenza and shingles vaccinations.  </w:t>
      </w:r>
      <w:r w:rsidRPr="001D0DA5">
        <w:t>Vaccination benefits will also include, for covered eligible dependent children from birth to 12 months, immunization vaccines recommended by the Centers for Disease Control and Prevention (CDC).</w:t>
      </w:r>
    </w:p>
    <w:p w:rsidR="00F473EB" w:rsidP="0011092F" w:rsidRDefault="00F473EB" w14:paraId="2D7D62A7" w14:textId="77777777">
      <w:pPr>
        <w:pStyle w:val="FirmSingle"/>
      </w:pPr>
      <w:r>
        <w:t>The Fund will pay for vaccinations, as follows:</w:t>
      </w:r>
    </w:p>
    <w:p w:rsidR="00F473EB" w:rsidP="00514647" w:rsidRDefault="00F473EB" w14:paraId="3E3E62E8" w14:textId="77777777">
      <w:pPr>
        <w:pStyle w:val="BodyText"/>
      </w:pPr>
      <w:r>
        <w:t>For influenza vaccinations, the Fund will pay for one vaccination per Covered Person per Calendar Year up to a $25 maximum.</w:t>
      </w:r>
    </w:p>
    <w:p w:rsidR="00F473EB" w:rsidP="00514647" w:rsidRDefault="00F473EB" w14:paraId="7A6527A2" w14:textId="77777777">
      <w:pPr>
        <w:pStyle w:val="BodyText"/>
      </w:pPr>
      <w:r>
        <w:t xml:space="preserve">For shingles vaccinations, the Fund will pay for one vaccination per Covered Person </w:t>
      </w:r>
      <w:proofErr w:type="gramStart"/>
      <w:r>
        <w:t>Age</w:t>
      </w:r>
      <w:proofErr w:type="gramEnd"/>
      <w:r>
        <w:t xml:space="preserve"> 50 and older per lifetime up to a $300 maximum.</w:t>
      </w:r>
    </w:p>
    <w:p w:rsidR="00F473EB" w:rsidP="0011092F" w:rsidRDefault="00F473EB" w14:paraId="15AE6B63" w14:textId="77777777">
      <w:pPr>
        <w:pStyle w:val="FirmSingle"/>
      </w:pPr>
      <w:r>
        <w:t>Vaccination Benefits are not subject to a Deductible.</w:t>
      </w:r>
    </w:p>
    <w:p w:rsidRPr="009B72A3" w:rsidR="00F473EB" w:rsidP="00F1350C" w:rsidRDefault="00F473EB" w14:paraId="5F5A806B" w14:textId="77777777">
      <w:pPr>
        <w:pStyle w:val="StandardL3"/>
      </w:pPr>
      <w:r w:rsidRPr="009B72A3">
        <w:t xml:space="preserve">Sleep Disorder </w:t>
      </w:r>
      <w:r>
        <w:t xml:space="preserve">Testing </w:t>
      </w:r>
      <w:r w:rsidRPr="009B72A3">
        <w:t>Benefits</w:t>
      </w:r>
    </w:p>
    <w:p w:rsidR="00F473EB" w:rsidP="009B72A3" w:rsidRDefault="00F473EB" w14:paraId="2DFD5F57" w14:textId="77777777">
      <w:pPr>
        <w:pStyle w:val="FirmSingle"/>
      </w:pPr>
      <w:r>
        <w:t>The Fund will pay for one sleep disorder test per Covered Person; provided such test is ordered by the Covered Person’s physician; and further provided the test is positive for a sleep disorder.</w:t>
      </w:r>
    </w:p>
    <w:p w:rsidR="00F473EB" w:rsidP="009B72A3" w:rsidRDefault="00F473EB" w14:paraId="6C3F579B" w14:textId="77777777">
      <w:pPr>
        <w:pStyle w:val="FirmSingle"/>
      </w:pPr>
      <w:r>
        <w:t>“Sleep Disorder Benefits” described above are not subject to a Deductible.</w:t>
      </w:r>
    </w:p>
    <w:p w:rsidRPr="00140179" w:rsidR="00F473EB" w:rsidP="00140179" w:rsidRDefault="00F473EB" w14:paraId="5510CEB1" w14:textId="77777777">
      <w:pPr>
        <w:pStyle w:val="FirmSingle"/>
        <w:rPr>
          <w:u w:val="single"/>
        </w:rPr>
      </w:pPr>
      <w:r w:rsidRPr="00140179">
        <w:rPr>
          <w:u w:val="single"/>
        </w:rPr>
        <w:t>Colonoscopy Screening Benefits</w:t>
      </w:r>
    </w:p>
    <w:p w:rsidR="00F473EB" w:rsidP="00140179" w:rsidRDefault="00F473EB" w14:paraId="00D64009" w14:textId="77777777">
      <w:pPr>
        <w:pStyle w:val="FirmSingle"/>
      </w:pPr>
      <w:r>
        <w:t>The Fund will pay for one colonoscopy every ten (10) years to screen for colorectal cancer for Covered Persons ages 50-75.  Medically Necessary colonoscopies will be covered under Major Medical Benefits if there is a diagnosis requiring such testing.</w:t>
      </w:r>
    </w:p>
    <w:p w:rsidR="00F473EB" w:rsidP="00140179" w:rsidRDefault="00F473EB" w14:paraId="366343AE" w14:textId="77777777">
      <w:pPr>
        <w:pStyle w:val="FirmSingle"/>
      </w:pPr>
      <w:r>
        <w:t>“Colonoscopy Screening Benefits” described above are not subject to a Deductible.</w:t>
      </w:r>
    </w:p>
    <w:p w:rsidRPr="0087452D" w:rsidR="00F473EB" w:rsidP="00F53D02" w:rsidRDefault="00F473EB" w14:paraId="19283CB6" w14:textId="77777777">
      <w:pPr>
        <w:pStyle w:val="StandardL3"/>
      </w:pPr>
      <w:r w:rsidRPr="0087452D">
        <w:t>Special Coverages Required by the Women</w:t>
      </w:r>
      <w:r>
        <w:t>’</w:t>
      </w:r>
      <w:r w:rsidRPr="0087452D">
        <w:t>s Health and Cancer Rights Act</w:t>
      </w:r>
    </w:p>
    <w:p w:rsidR="00F473EB" w:rsidP="0011092F" w:rsidRDefault="00F473EB" w14:paraId="37ADD089" w14:textId="77777777">
      <w:pPr>
        <w:pStyle w:val="FirmSingle"/>
      </w:pPr>
      <w:r>
        <w:t>The Women’s Health and Cancer Rights Act of 1998 requires the Plan to cover the following medical services in connection with coverage for a mastectomy:</w:t>
      </w:r>
    </w:p>
    <w:p w:rsidR="00F473EB" w:rsidP="00514647" w:rsidRDefault="00F473EB" w14:paraId="2225D703" w14:textId="77777777">
      <w:pPr>
        <w:pStyle w:val="BodyText"/>
      </w:pPr>
      <w:r>
        <w:t>Reconstruction of the breast on which the mastectomy has been performed;</w:t>
      </w:r>
    </w:p>
    <w:p w:rsidR="00F473EB" w:rsidP="00514647" w:rsidRDefault="00F473EB" w14:paraId="20B64D42" w14:textId="77777777">
      <w:pPr>
        <w:pStyle w:val="BodyText"/>
      </w:pPr>
      <w:r>
        <w:lastRenderedPageBreak/>
        <w:t>Surgery and reconstruction of the other breast to produce symmetrical appearance;</w:t>
      </w:r>
    </w:p>
    <w:p w:rsidR="00F473EB" w:rsidP="00514647" w:rsidRDefault="00F473EB" w14:paraId="0CBE952D" w14:textId="77777777">
      <w:pPr>
        <w:pStyle w:val="BodyText"/>
      </w:pPr>
      <w:r>
        <w:t>Prostheses; and</w:t>
      </w:r>
    </w:p>
    <w:p w:rsidR="00F473EB" w:rsidP="00514647" w:rsidRDefault="00F473EB" w14:paraId="066D9BAB" w14:textId="77777777">
      <w:pPr>
        <w:pStyle w:val="BodyText"/>
      </w:pPr>
      <w:r>
        <w:t>Physical complications in all stages of mastectomy, including lymphedemas.</w:t>
      </w:r>
    </w:p>
    <w:p w:rsidR="00F473EB" w:rsidP="00024CB2" w:rsidRDefault="00F473EB" w14:paraId="35F9AB11" w14:textId="77777777">
      <w:pPr>
        <w:pStyle w:val="FirmSingle"/>
      </w:pPr>
      <w:r>
        <w:t>These services will be provided in a manner determined in consultation with the attending physician and the patient.  Coverage for these medical services is subject to applicable deductibles and coinsurance amounts as well as other applicable plan provisions.</w:t>
      </w:r>
    </w:p>
    <w:p w:rsidRPr="00F1350C" w:rsidR="00F473EB" w:rsidP="00F1350C" w:rsidRDefault="00F473EB" w14:paraId="46246AA4" w14:textId="77777777">
      <w:pPr>
        <w:pStyle w:val="StandardL3"/>
      </w:pPr>
      <w:r>
        <w:t>Exclusions</w:t>
      </w:r>
    </w:p>
    <w:p w:rsidR="00F473EB" w:rsidP="0011092F" w:rsidRDefault="00F473EB" w14:paraId="7E1BE9A5" w14:textId="77777777">
      <w:pPr>
        <w:pStyle w:val="FirmSingle"/>
      </w:pPr>
      <w:r>
        <w:t>The Fund shall not pay for the following expenses:</w:t>
      </w:r>
    </w:p>
    <w:p w:rsidR="00F473EB" w:rsidP="00514647" w:rsidRDefault="00F473EB" w14:paraId="0FDF5781" w14:textId="77777777">
      <w:pPr>
        <w:pStyle w:val="BodyText"/>
      </w:pPr>
      <w:r>
        <w:t>Care and treatment of the teeth and gums except on account of accidental Injury to natural teeth, or any oral surgery needed as a result of Illness of a Covered Person;</w:t>
      </w:r>
    </w:p>
    <w:p w:rsidR="00F473EB" w:rsidP="00514647" w:rsidRDefault="00F473EB" w14:paraId="062CAD62" w14:textId="77777777">
      <w:pPr>
        <w:pStyle w:val="BodyText"/>
      </w:pPr>
      <w:r>
        <w:t>Eye refraction, eyeglasses, hearing aids or dental prosthetic appliances; and</w:t>
      </w:r>
    </w:p>
    <w:p w:rsidR="00F473EB" w:rsidP="00514647" w:rsidRDefault="00F473EB" w14:paraId="7B0440F2" w14:textId="77777777">
      <w:pPr>
        <w:pStyle w:val="BodyText"/>
      </w:pPr>
      <w:r>
        <w:t>Prescription drugs (with the exception of Specialty Drugs).</w:t>
      </w:r>
    </w:p>
    <w:p w:rsidR="00F473EB" w:rsidP="00514647" w:rsidRDefault="00F473EB" w14:paraId="6D3C7487" w14:textId="77777777">
      <w:pPr>
        <w:pStyle w:val="BodyText"/>
      </w:pPr>
      <w:r>
        <w:t>Expenses for dialysis treatment not provided by a Network Provider.</w:t>
      </w:r>
    </w:p>
    <w:p w:rsidRPr="0087452D" w:rsidR="00F473EB" w:rsidP="00F1350C" w:rsidRDefault="00F473EB" w14:paraId="434F5F8C" w14:textId="77777777">
      <w:pPr>
        <w:pStyle w:val="StandardL2"/>
      </w:pPr>
      <w:bookmarkStart w:name="_Toc210655206" w:id="27"/>
      <w:r w:rsidRPr="0087452D">
        <w:t>Additional Benefits When Network Providers Are Used</w:t>
      </w:r>
      <w:bookmarkEnd w:id="27"/>
    </w:p>
    <w:p w:rsidR="00F473EB" w:rsidP="0011092F" w:rsidRDefault="00F473EB" w14:paraId="5711451D" w14:textId="77777777">
      <w:pPr>
        <w:pStyle w:val="FirmSingle"/>
      </w:pPr>
      <w:r>
        <w:t>Notwithstanding anything in this Section to the contrary, in the event that a Covered Person receives medical services or supplies from a Network Provider, the Fund shall pay benefits in accordance with this Section.</w:t>
      </w:r>
    </w:p>
    <w:p w:rsidRPr="0087452D" w:rsidR="00F473EB" w:rsidP="00DD5A19" w:rsidRDefault="00F473EB" w14:paraId="4C955FC6" w14:textId="77777777">
      <w:pPr>
        <w:pStyle w:val="StandardL3"/>
      </w:pPr>
      <w:r w:rsidRPr="0087452D">
        <w:t>Office Visits</w:t>
      </w:r>
    </w:p>
    <w:p w:rsidR="00F473EB" w:rsidP="0011092F" w:rsidRDefault="00F473EB" w14:paraId="1987FA89" w14:textId="77777777">
      <w:pPr>
        <w:pStyle w:val="FirmSingle"/>
      </w:pPr>
      <w:r>
        <w:t>The Covered Person will be required to pay $10 for an office visit to a primary Physician who is a Network Provider (i.e., general practitioner, internist, gynecologist or pediatrician).  This excludes office visits under the Well-Baby Benefit and the Physical Examination Benefit described under the “</w:t>
      </w:r>
      <w:r w:rsidRPr="004D0189">
        <w:rPr>
          <w:b/>
          <w:i/>
        </w:rPr>
        <w:t>Major Medical Benefits</w:t>
      </w:r>
      <w:r>
        <w:t>” Section of this SPD.  Other services performed during the office visit will be covered under the “</w:t>
      </w:r>
      <w:r w:rsidRPr="004D0189">
        <w:rPr>
          <w:b/>
          <w:i/>
        </w:rPr>
        <w:t>Major Medical Benefits</w:t>
      </w:r>
      <w:r>
        <w:t>” Section.  The Covered Person will be required to pay any charges not covered by the “</w:t>
      </w:r>
      <w:r w:rsidRPr="004D0189">
        <w:rPr>
          <w:b/>
          <w:i/>
        </w:rPr>
        <w:t>Major Medical Benefits</w:t>
      </w:r>
      <w:r>
        <w:t>” Section.</w:t>
      </w:r>
    </w:p>
    <w:p w:rsidR="00F473EB" w:rsidP="0011092F" w:rsidRDefault="00F473EB" w14:paraId="10A317D0" w14:textId="77777777">
      <w:pPr>
        <w:pStyle w:val="FirmSingle"/>
      </w:pPr>
      <w:r>
        <w:t>The Covered Person will be required to pay $20 for an office visit to a specialist (i.e., other than a primary Physician) who is a Network Provider.</w:t>
      </w:r>
    </w:p>
    <w:p w:rsidRPr="004D0189" w:rsidR="00F473EB" w:rsidP="00DD5A19" w:rsidRDefault="00F473EB" w14:paraId="5BD54952" w14:textId="77777777">
      <w:pPr>
        <w:pStyle w:val="StandardL3"/>
      </w:pPr>
      <w:r w:rsidRPr="004D0189">
        <w:t>X-Rays and Laboratory Services</w:t>
      </w:r>
    </w:p>
    <w:p w:rsidR="00F473EB" w:rsidP="0011092F" w:rsidRDefault="00F473EB" w14:paraId="206AC8ED" w14:textId="77777777">
      <w:pPr>
        <w:pStyle w:val="FirmSingle"/>
      </w:pPr>
      <w:r>
        <w:t>The Fund will pay 100% of the Covered Expenses incurred by a Covered Person for X-rays or laboratory services provided by a Network Provider.</w:t>
      </w:r>
    </w:p>
    <w:p w:rsidRPr="004D0189" w:rsidR="00F473EB" w:rsidP="00DD5A19" w:rsidRDefault="00F473EB" w14:paraId="3BAAE26C" w14:textId="77777777">
      <w:pPr>
        <w:pStyle w:val="StandardL3"/>
      </w:pPr>
      <w:r w:rsidRPr="004D0189">
        <w:lastRenderedPageBreak/>
        <w:t>Magnetic Resonance Imaging (MRI), CAT Scans and PET Scans</w:t>
      </w:r>
    </w:p>
    <w:p w:rsidR="00F473EB" w:rsidP="0011092F" w:rsidRDefault="00F473EB" w14:paraId="25BD1729" w14:textId="77777777">
      <w:pPr>
        <w:pStyle w:val="FirmSingle"/>
      </w:pPr>
      <w:r>
        <w:t>The Fund will pay 100% of the Covered Expenses Charges incurred by a Covered Person for Magnetic Resonance Imaging (MRI), CAT Scans and PET Scans, provided the Covered Person makes a Co-Payment of $50 for Magnetic Resonance Imaging (MRI), $25 for a CAT Scan and $100 for a PET Scan provided by a Network Facility.</w:t>
      </w:r>
    </w:p>
    <w:p w:rsidRPr="004D0189" w:rsidR="00F473EB" w:rsidP="00DD5A19" w:rsidRDefault="00F473EB" w14:paraId="622E5623" w14:textId="77777777">
      <w:pPr>
        <w:pStyle w:val="StandardL3"/>
      </w:pPr>
      <w:r w:rsidRPr="004D0189">
        <w:t>Major Medical Benefits</w:t>
      </w:r>
    </w:p>
    <w:p w:rsidR="00F473EB" w:rsidP="0011092F" w:rsidRDefault="00F473EB" w14:paraId="26AB592E" w14:textId="77777777">
      <w:pPr>
        <w:pStyle w:val="FirmSingle"/>
      </w:pPr>
      <w:r>
        <w:t>The 20% Coinsurance which would otherwise apply to surgical procedures will be based on the lower rate negotiated with the Network Provider.</w:t>
      </w:r>
      <w:r>
        <w:br w:type="page"/>
      </w:r>
    </w:p>
    <w:p w:rsidRPr="00DD5A19" w:rsidR="00F473EB" w:rsidP="00B00B89" w:rsidRDefault="00F473EB" w14:paraId="1688F2BC" w14:textId="77777777">
      <w:pPr>
        <w:pStyle w:val="StandardL1"/>
        <w:rPr>
          <w:smallCaps/>
        </w:rPr>
      </w:pPr>
      <w:bookmarkStart w:name="_Toc210655207" w:id="28"/>
      <w:r w:rsidRPr="00DD5A19">
        <w:rPr>
          <w:smallCaps/>
        </w:rPr>
        <w:lastRenderedPageBreak/>
        <w:t>Prescription Drug Benefits</w:t>
      </w:r>
      <w:bookmarkEnd w:id="28"/>
    </w:p>
    <w:p w:rsidRPr="004D0189" w:rsidR="00F473EB" w:rsidP="00D07801" w:rsidRDefault="00F473EB" w14:paraId="1ED4D28B" w14:textId="77777777">
      <w:pPr>
        <w:pStyle w:val="StandardL2"/>
      </w:pPr>
      <w:bookmarkStart w:name="_Toc210655208" w:id="29"/>
      <w:r w:rsidRPr="004D0189">
        <w:t>Network Pharmacists</w:t>
      </w:r>
      <w:bookmarkEnd w:id="29"/>
    </w:p>
    <w:p w:rsidR="00F473EB" w:rsidP="0011092F" w:rsidRDefault="00F473EB" w14:paraId="659DD378" w14:textId="77777777">
      <w:pPr>
        <w:pStyle w:val="FirmSingle"/>
      </w:pPr>
      <w:r>
        <w:t>Once an Employee or Dependent becomes a Covered Person, the Plan Administrator will forward a card to the Covered Employee.  The Plan Administrator will also provide the Covered Employee with a list of pharmacists that participate under the program selected by the Board of Trustees.  When the Covered Person incurs a prescription expense, the Physician’s prescription and the prescription identification card must be presented to the Network pharmacist.  The Network pharmacist will complete the prescription and the Covered Employee will make a Co-Payment per prescription.</w:t>
      </w:r>
    </w:p>
    <w:p w:rsidR="00F473EB" w:rsidP="0011092F" w:rsidRDefault="00F473EB" w14:paraId="72C68C8A" w14:textId="77777777">
      <w:pPr>
        <w:pStyle w:val="FirmSingle"/>
      </w:pPr>
      <w:r>
        <w:t>The Board of Trustees shall set the Co-Payment level at least once each Calendar Year.  The Co-Payment shall be $25 per prescription for brand name drugs, $10 per prescription for preferred brand name drugs and $5 per prescription for generic brand drugs, and $10 per prescription on mail order prescriptions.  Before a Participant may receive drugs by mail order, he or she must first exhaust two 21-day supplies purchased at a retail pharmacy.</w:t>
      </w:r>
    </w:p>
    <w:p w:rsidRPr="004D0189" w:rsidR="00F473EB" w:rsidP="00D07801" w:rsidRDefault="00F473EB" w14:paraId="460A8431" w14:textId="77777777">
      <w:pPr>
        <w:pStyle w:val="StandardL2"/>
      </w:pPr>
      <w:bookmarkStart w:name="_Toc210655209" w:id="30"/>
      <w:r w:rsidRPr="004D0189">
        <w:t>Non-Network Pharmacists</w:t>
      </w:r>
      <w:bookmarkEnd w:id="30"/>
    </w:p>
    <w:p w:rsidR="00F473EB" w:rsidP="0011092F" w:rsidRDefault="00F473EB" w14:paraId="1C7E2199" w14:textId="2C31E7E1">
      <w:pPr>
        <w:pStyle w:val="FirmSingle"/>
      </w:pPr>
      <w:r>
        <w:t xml:space="preserve">If a Covered Person elects to purchase prescription drugs from a </w:t>
      </w:r>
      <w:r w:rsidR="0050770D">
        <w:t>N</w:t>
      </w:r>
      <w:r>
        <w:t xml:space="preserve">on-Network pharmacist, the Covered Person will pay the </w:t>
      </w:r>
      <w:r w:rsidR="0050770D">
        <w:t>N</w:t>
      </w:r>
      <w:r>
        <w:t>on-Network pharmacist directly and in full.  The Covered Person must then complete an approved direct reimbursement form and send it to the Plan Administrator or its designee.  The Fund will reimburse the Covered Person for the prescription drug expense that the Covered Person would have incurred had a Network pharmacist been used, less the Co-Payment, subject to the restrictions set forth below.</w:t>
      </w:r>
    </w:p>
    <w:p w:rsidRPr="004D0189" w:rsidR="00F473EB" w:rsidP="00D07801" w:rsidRDefault="00F473EB" w14:paraId="2DDB9D3C" w14:textId="77777777">
      <w:pPr>
        <w:pStyle w:val="StandardL2"/>
      </w:pPr>
      <w:bookmarkStart w:name="_Toc210655210" w:id="31"/>
      <w:r w:rsidRPr="004D0189">
        <w:t>Mandatory Maintenance Drug Program</w:t>
      </w:r>
      <w:bookmarkEnd w:id="31"/>
    </w:p>
    <w:p w:rsidR="00F473EB" w:rsidP="001550C3" w:rsidRDefault="00F473EB" w14:paraId="5D2BD88B" w14:textId="77777777">
      <w:pPr>
        <w:pStyle w:val="FirmSingle"/>
      </w:pPr>
      <w:r>
        <w:t>Drugs prescribed which are maintenance drugs must be filled by mail order through the mandatory Maintenance Drug Program in accordance with procedures established by the Plan Administrator.  Maintenance drug prescriptions will be filled with up to a 90-day supply.</w:t>
      </w:r>
    </w:p>
    <w:p w:rsidRPr="004D0189" w:rsidR="00F473EB" w:rsidP="00D07801" w:rsidRDefault="00F473EB" w14:paraId="761F2CDA" w14:textId="77777777">
      <w:pPr>
        <w:pStyle w:val="StandardL2"/>
      </w:pPr>
      <w:bookmarkStart w:name="_Toc210655211" w:id="32"/>
      <w:r w:rsidRPr="004D0189">
        <w:t>Diabetes Strip Benefits</w:t>
      </w:r>
      <w:bookmarkEnd w:id="32"/>
    </w:p>
    <w:p w:rsidR="00F473EB" w:rsidP="0011092F" w:rsidRDefault="00F473EB" w14:paraId="250897AA" w14:textId="77777777">
      <w:pPr>
        <w:pStyle w:val="FirmSingle"/>
      </w:pPr>
      <w:r>
        <w:t>The Fund will cover the cost of diabetes strips purchased through the mail-order program in accordance with procedures established by the Plan Administrator.  A doctor’s written prescription will be required by the Fund office before any claim will be paid.  The Co-Payment will not apply.</w:t>
      </w:r>
    </w:p>
    <w:p w:rsidRPr="004D0189" w:rsidR="00F473EB" w:rsidP="00D07801" w:rsidRDefault="00F473EB" w14:paraId="55AF20F5" w14:textId="77777777">
      <w:pPr>
        <w:pStyle w:val="StandardL2"/>
      </w:pPr>
      <w:bookmarkStart w:name="_Toc210655212" w:id="33"/>
      <w:r w:rsidRPr="004D0189">
        <w:t>Prescription Drug Benefit Limitations</w:t>
      </w:r>
      <w:bookmarkEnd w:id="33"/>
    </w:p>
    <w:p w:rsidR="00F473EB" w:rsidP="0011092F" w:rsidRDefault="00F473EB" w14:paraId="3A904CCB" w14:textId="77777777">
      <w:pPr>
        <w:pStyle w:val="FirmSingle"/>
      </w:pPr>
      <w:r>
        <w:t>The Fund will pay only for drugs purchased by prescription.</w:t>
      </w:r>
    </w:p>
    <w:p w:rsidR="00F473EB" w:rsidP="0011092F" w:rsidRDefault="00F473EB" w14:paraId="4CDECFE7" w14:textId="77777777">
      <w:pPr>
        <w:pStyle w:val="FirmSingle"/>
      </w:pPr>
      <w:r>
        <w:t>The Fund will not pay for the following unless it is designated otherwise below:</w:t>
      </w:r>
    </w:p>
    <w:p w:rsidR="00F473EB" w:rsidP="00EE4A5F" w:rsidRDefault="00F473EB" w14:paraId="1ADAA7B0" w14:textId="77777777">
      <w:pPr>
        <w:pStyle w:val="BodyText"/>
      </w:pPr>
      <w:r>
        <w:t>Prescription drugs, other than maintenance drugs, in excess of 21 days’ supply.</w:t>
      </w:r>
    </w:p>
    <w:p w:rsidR="00F473EB" w:rsidP="00EE4A5F" w:rsidRDefault="00F473EB" w14:paraId="515FCB73" w14:textId="77777777">
      <w:pPr>
        <w:pStyle w:val="BodyText"/>
      </w:pPr>
      <w:r>
        <w:lastRenderedPageBreak/>
        <w:t>Refills not authorized by the Physician.</w:t>
      </w:r>
    </w:p>
    <w:p w:rsidRPr="002207B0" w:rsidR="00F473EB" w:rsidP="00514647" w:rsidRDefault="00F473EB" w14:paraId="00874914" w14:textId="77777777">
      <w:pPr>
        <w:pStyle w:val="BodyText"/>
      </w:pPr>
      <w:r w:rsidRPr="002207B0">
        <w:t>Non-Legend Drugs and over-the-counter drugs, other than insulin.</w:t>
      </w:r>
    </w:p>
    <w:p w:rsidRPr="002207B0" w:rsidR="00F473EB" w:rsidP="00514647" w:rsidRDefault="00F473EB" w14:paraId="610B46F3" w14:textId="77777777">
      <w:pPr>
        <w:pStyle w:val="BodyText"/>
      </w:pPr>
      <w:r w:rsidRPr="002207B0">
        <w:t>Charges for the administration or injection of any drug.</w:t>
      </w:r>
    </w:p>
    <w:p w:rsidRPr="002207B0" w:rsidR="00F473EB" w:rsidP="00514647" w:rsidRDefault="00F473EB" w14:paraId="08ADCB72" w14:textId="77777777">
      <w:pPr>
        <w:pStyle w:val="BodyText"/>
      </w:pPr>
      <w:r w:rsidRPr="002207B0">
        <w:t>Therapeutic devices or appliances, including needles, syringes, support garments and other non-medicinal substances, regardless of intended use.</w:t>
      </w:r>
    </w:p>
    <w:p w:rsidRPr="002207B0" w:rsidR="00F473EB" w:rsidP="00514647" w:rsidRDefault="00F473EB" w14:paraId="0E629A53" w14:textId="77777777">
      <w:pPr>
        <w:pStyle w:val="BodyText"/>
      </w:pPr>
      <w:r w:rsidRPr="002207B0">
        <w:t>Prescription drugs that a Covered Person is entitled to receive without charge under any Workers’ Compensation Laws.</w:t>
      </w:r>
    </w:p>
    <w:p w:rsidRPr="002207B0" w:rsidR="00F473EB" w:rsidP="00514647" w:rsidRDefault="00F473EB" w14:paraId="77C727AF" w14:textId="77777777">
      <w:pPr>
        <w:pStyle w:val="BodyText"/>
      </w:pPr>
      <w:r w:rsidRPr="002207B0">
        <w:t>Drugs labeled “Caution-limited by federal law to investigational use,” or Experimental drugs, even though a charge is made to the individual.</w:t>
      </w:r>
    </w:p>
    <w:p w:rsidRPr="002207B0" w:rsidR="00F473EB" w:rsidP="00514647" w:rsidRDefault="00F473EB" w14:paraId="2E4A53FE" w14:textId="77777777">
      <w:pPr>
        <w:pStyle w:val="BodyText"/>
      </w:pPr>
      <w:r w:rsidRPr="002207B0">
        <w:t>Immunization agents, biological sera, blood or blood plasma.</w:t>
      </w:r>
    </w:p>
    <w:p w:rsidRPr="002207B0" w:rsidR="00F473EB" w:rsidP="00514647" w:rsidRDefault="00F473EB" w14:paraId="74851501" w14:textId="77777777">
      <w:pPr>
        <w:pStyle w:val="BodyText"/>
      </w:pPr>
      <w:r w:rsidRPr="002207B0">
        <w:t>Medication which is to be taken by or administered to an individual, in whole or in part, while a patient in a rest home, mental health facility, extended-care facility, convalescent Hospital, nursing home or similar institution which operates on its premises, or allows to be operated on its premises, a facility for dispensing pharmaceuticals.</w:t>
      </w:r>
    </w:p>
    <w:p w:rsidRPr="002207B0" w:rsidR="00F473EB" w:rsidP="00514647" w:rsidRDefault="00F473EB" w14:paraId="3083D07C" w14:textId="77777777">
      <w:pPr>
        <w:pStyle w:val="BodyText"/>
      </w:pPr>
      <w:r w:rsidRPr="002207B0">
        <w:t>Any prescription refilled in excess of the number specified by the Physician, or any refill dispensed more than one year after the Physician’s original order.</w:t>
      </w:r>
    </w:p>
    <w:p w:rsidRPr="002207B0" w:rsidR="00F473EB" w:rsidP="00514647" w:rsidRDefault="00F473EB" w14:paraId="4BE1E81B" w14:textId="77777777">
      <w:pPr>
        <w:pStyle w:val="BodyText"/>
      </w:pPr>
      <w:r w:rsidRPr="002207B0">
        <w:t>Injectable drugs (including auto-injectables) other than insulin and Epi-Pens (or their generic equivalent), unless they are part of an overall Case Management program.</w:t>
      </w:r>
    </w:p>
    <w:p w:rsidR="00F473EB" w:rsidP="00514647" w:rsidRDefault="00F473EB" w14:paraId="6A328557" w14:textId="77777777">
      <w:pPr>
        <w:pStyle w:val="BodyText"/>
      </w:pPr>
      <w:r w:rsidRPr="002207B0">
        <w:t>Any prescription drug for the treatment of a disease or Injury other than the disease(s) or Injuries for which the Food</w:t>
      </w:r>
      <w:r>
        <w:t xml:space="preserve"> and Drug Administration has approved the use of such drug.</w:t>
      </w:r>
    </w:p>
    <w:p w:rsidR="00F473EB" w:rsidP="006E66E8" w:rsidRDefault="00F473EB" w14:paraId="2F325065" w14:textId="77777777">
      <w:pPr>
        <w:pStyle w:val="BodyText"/>
      </w:pPr>
      <w:r w:rsidRPr="006E66E8">
        <w:t>Any drug or medicine approved by the U.S. Food and Drug Administration on or after August 11, 2015, with a per script cost of $1,000 at retail or $2,500 per 90-day script at mail order, that has not been approved for coverage by the</w:t>
      </w:r>
      <w:r>
        <w:t xml:space="preserve"> Board of</w:t>
      </w:r>
      <w:r w:rsidRPr="006E66E8">
        <w:t xml:space="preserve"> Trustees.  However, if a claim for a drug or medicine was nonetheless paid on behalf of a Covered Person prior to April 1, 2017, such drug or medicine will continue to be provided to such Covered Person without regard to this exclusion.</w:t>
      </w:r>
      <w:r>
        <w:t xml:space="preserve">  See the </w:t>
      </w:r>
      <w:r>
        <w:rPr>
          <w:b/>
          <w:i/>
        </w:rPr>
        <w:t>“</w:t>
      </w:r>
      <w:r w:rsidRPr="00EE4A5F">
        <w:rPr>
          <w:b/>
          <w:i/>
        </w:rPr>
        <w:t>Case Management</w:t>
      </w:r>
      <w:r>
        <w:rPr>
          <w:b/>
          <w:i/>
        </w:rPr>
        <w:t>”</w:t>
      </w:r>
      <w:r>
        <w:t xml:space="preserve"> Section for more information.</w:t>
      </w:r>
    </w:p>
    <w:p w:rsidR="00F473EB" w:rsidP="0011092F" w:rsidRDefault="00F473EB" w14:paraId="3842FAD9" w14:textId="77777777">
      <w:pPr>
        <w:pStyle w:val="FirmSingle"/>
      </w:pPr>
      <w:r>
        <w:t>When a generic equivalent to a brand name drug is available, the Fund will pay the cost of the generic brand drug equivalent.  The Covered Person shall be responsible for the difference in cost between the brand name and the generic, plus the Co-Payment.</w:t>
      </w:r>
    </w:p>
    <w:p w:rsidRPr="004D0189" w:rsidR="00F473EB" w:rsidP="005C4261" w:rsidRDefault="00F473EB" w14:paraId="7C9E2D98" w14:textId="77777777">
      <w:pPr>
        <w:pStyle w:val="StandardL2"/>
      </w:pPr>
      <w:bookmarkStart w:name="_Toc210655213" w:id="34"/>
      <w:r w:rsidRPr="004D0189">
        <w:t>Expiration</w:t>
      </w:r>
      <w:bookmarkEnd w:id="34"/>
    </w:p>
    <w:p w:rsidR="00F473EB" w:rsidP="0011092F" w:rsidRDefault="00F473EB" w14:paraId="5B482D75" w14:textId="77777777">
      <w:pPr>
        <w:pStyle w:val="FirmSingle"/>
      </w:pPr>
      <w:r>
        <w:t xml:space="preserve">The identification card is valid until the date the Covered Employee terminates employment or is no longer covered under this Prescription Drug Plan, whichever occurs first.  The Fund will not be </w:t>
      </w:r>
      <w:r>
        <w:lastRenderedPageBreak/>
        <w:t>liable for any expenses incurred by a Covered Person if the card is used beyond the expiration date.</w:t>
      </w:r>
    </w:p>
    <w:p w:rsidRPr="00F1350C" w:rsidR="00F473EB" w:rsidP="00296777" w:rsidRDefault="00F473EB" w14:paraId="7B04CA7A" w14:textId="77777777">
      <w:pPr>
        <w:pStyle w:val="StandardL1"/>
        <w:rPr>
          <w:smallCaps/>
        </w:rPr>
      </w:pPr>
      <w:r>
        <w:br w:type="page"/>
      </w:r>
      <w:bookmarkStart w:name="_Toc210655214" w:id="35"/>
      <w:r w:rsidRPr="00F1350C">
        <w:rPr>
          <w:smallCaps/>
        </w:rPr>
        <w:lastRenderedPageBreak/>
        <w:t>Pre-Notification and Case Management</w:t>
      </w:r>
      <w:bookmarkEnd w:id="35"/>
    </w:p>
    <w:p w:rsidRPr="004D0189" w:rsidR="00F473EB" w:rsidP="00296777" w:rsidRDefault="00F473EB" w14:paraId="01D89685" w14:textId="77777777">
      <w:pPr>
        <w:pStyle w:val="StandardL2"/>
      </w:pPr>
      <w:bookmarkStart w:name="_Toc210655215" w:id="36"/>
      <w:r>
        <w:t>Pre-Notification</w:t>
      </w:r>
      <w:bookmarkEnd w:id="36"/>
    </w:p>
    <w:p w:rsidR="00F473EB" w:rsidP="00296777" w:rsidRDefault="00F473EB" w14:paraId="6D132AE1" w14:textId="77777777">
      <w:pPr>
        <w:pStyle w:val="FirmSingle"/>
      </w:pPr>
      <w:r>
        <w:t>The Covered Person will be required to notify the Fund as follows:</w:t>
      </w:r>
    </w:p>
    <w:p w:rsidR="00F473EB" w:rsidP="00296777" w:rsidRDefault="00F473EB" w14:paraId="1360ED48" w14:textId="77777777">
      <w:pPr>
        <w:pStyle w:val="BodyText"/>
      </w:pPr>
      <w:r>
        <w:t>For elective admissions for Inpatient or Outpatient care, at least seven working days prior to scheduling an admission;</w:t>
      </w:r>
    </w:p>
    <w:p w:rsidR="00F473EB" w:rsidP="00296777" w:rsidRDefault="00F473EB" w14:paraId="087BB129" w14:textId="77777777">
      <w:pPr>
        <w:pStyle w:val="BodyText"/>
      </w:pPr>
      <w:r>
        <w:t>For emergency admissions, within two working days after the emergency; and</w:t>
      </w:r>
    </w:p>
    <w:p w:rsidR="00F473EB" w:rsidP="00296777" w:rsidRDefault="00F473EB" w14:paraId="0C4828BF" w14:textId="77777777">
      <w:pPr>
        <w:pStyle w:val="BodyText"/>
      </w:pPr>
      <w:r>
        <w:t>For home care, physical rehabilitation services, infusion therapy, chemotherapy, or radiation therapy, as soon as the care is proposed.</w:t>
      </w:r>
    </w:p>
    <w:p w:rsidR="00F473EB" w:rsidP="00296777" w:rsidRDefault="00F473EB" w14:paraId="474FD95D" w14:textId="77777777">
      <w:pPr>
        <w:pStyle w:val="FirmSingle"/>
      </w:pPr>
      <w:r>
        <w:t>Pre-notification is required so that Case Management may intervene early, if necessary.  Pre-notification is not pre-certification and does not indicate that a procedure or a service is a Covered Expense eligible for reimbursement.</w:t>
      </w:r>
    </w:p>
    <w:p w:rsidRPr="004D0189" w:rsidR="00F473EB" w:rsidP="00296777" w:rsidRDefault="00F473EB" w14:paraId="5D52A48B" w14:textId="77777777">
      <w:pPr>
        <w:pStyle w:val="StandardL2"/>
      </w:pPr>
      <w:bookmarkStart w:name="_Toc210655216" w:id="37"/>
      <w:r w:rsidRPr="004D0189">
        <w:t>Case Management</w:t>
      </w:r>
      <w:bookmarkEnd w:id="37"/>
    </w:p>
    <w:p w:rsidR="00F473EB" w:rsidP="00296777" w:rsidRDefault="00F473EB" w14:paraId="467F4794" w14:textId="77777777">
      <w:pPr>
        <w:pStyle w:val="FirmSingle"/>
      </w:pPr>
      <w:r>
        <w:t>If Case Management services are deemed necessary, the third-party provider with which the Fund has contracted to provide Case Management services (the “Case Manager”) will obtain authorization for initiation of Case Management from the Fund and the following provisions shall apply:</w:t>
      </w:r>
    </w:p>
    <w:p w:rsidR="00F473EB" w:rsidP="00296777" w:rsidRDefault="00F473EB" w14:paraId="1BE9E5DD" w14:textId="77777777">
      <w:pPr>
        <w:pStyle w:val="BodyText"/>
      </w:pPr>
      <w:r>
        <w:t>The Case Manager will coordinate with the Covered Person’s health care provider to develop recommendations for an appropriate and cost-effective course of treatment for the condition (“the course of treatment developed”).</w:t>
      </w:r>
    </w:p>
    <w:p w:rsidR="00F473EB" w:rsidP="00296777" w:rsidRDefault="00F473EB" w14:paraId="772414BE" w14:textId="77777777">
      <w:pPr>
        <w:pStyle w:val="BodyText"/>
      </w:pPr>
      <w:r>
        <w:t>If the Covered Person’s health care provider and the Covered Person decide to follow the recommended course of treatment, the Fund will pay for such treatment to the extent the items and services contained in the course of treatment are otherwise covered under the Plan or are covered under the paragraph below.</w:t>
      </w:r>
    </w:p>
    <w:p w:rsidR="00F473EB" w:rsidP="00296777" w:rsidRDefault="00F473EB" w14:paraId="3E3CA579" w14:textId="77777777">
      <w:pPr>
        <w:pStyle w:val="BodyText"/>
      </w:pPr>
      <w:r>
        <w:t>If the course of treatment developed includes items or services that are not otherwise covered under the Plan, and the Covered Person and the Covered Person’s health care provider decide to follow the course of treatment, the items and services that are part of the alternate care proposal will be paid for under the Plan only in the event that such alternate care is shown to be cost effective.</w:t>
      </w:r>
    </w:p>
    <w:p w:rsidR="00F473EB" w:rsidP="00296777" w:rsidRDefault="00F473EB" w14:paraId="37A4F4E4" w14:textId="77777777">
      <w:pPr>
        <w:pStyle w:val="BodyText"/>
      </w:pPr>
      <w:r>
        <w:t>If the course of treatment developed includes items or services that are not otherwise covered by the Plan, and the Covered Person and the Covered Person’s health care provider do not decide to follow the course of treatment, services incurred by the Covered Person will be paid in accordance with the terms of the Plan without regard to paragraph above.</w:t>
      </w:r>
    </w:p>
    <w:p w:rsidR="00F473EB" w:rsidP="00296777" w:rsidRDefault="00F473EB" w14:paraId="4E5391D0" w14:textId="77777777">
      <w:pPr>
        <w:pStyle w:val="BodyText"/>
      </w:pPr>
      <w:r w:rsidRPr="007046ED">
        <w:t xml:space="preserve">If the course of treatment developed includes any drug or medicine approved by the U.S. Food and Drug Administration on or after September 6, 2018, with a per script cost of </w:t>
      </w:r>
      <w:r w:rsidRPr="007046ED">
        <w:lastRenderedPageBreak/>
        <w:t xml:space="preserve">$1,000 or more, such drug or medicine will not be covered under the Plan unless it has been approved for coverage by the </w:t>
      </w:r>
      <w:r>
        <w:t xml:space="preserve">Board of </w:t>
      </w:r>
      <w:r w:rsidRPr="007046ED">
        <w:t>Trustees.</w:t>
      </w:r>
    </w:p>
    <w:p w:rsidR="00F473EB" w:rsidP="00296777" w:rsidRDefault="00F473EB" w14:paraId="770DC13C" w14:textId="77777777">
      <w:pPr>
        <w:spacing w:after="200" w:line="276" w:lineRule="auto"/>
        <w:rPr>
          <w:rFonts w:eastAsia="Times New Roman"/>
          <w:b/>
          <w:sz w:val="32"/>
          <w:szCs w:val="20"/>
        </w:rPr>
      </w:pPr>
      <w:r>
        <w:br w:type="page"/>
      </w:r>
    </w:p>
    <w:p w:rsidRPr="004D0189" w:rsidR="00F473EB" w:rsidP="00B00B89" w:rsidRDefault="00F473EB" w14:paraId="65BB117B" w14:textId="77777777">
      <w:pPr>
        <w:pStyle w:val="StandardL1"/>
      </w:pPr>
      <w:bookmarkStart w:name="_Toc210655217" w:id="38"/>
      <w:r w:rsidRPr="004D0189">
        <w:lastRenderedPageBreak/>
        <w:t>Dental Care Benefits</w:t>
      </w:r>
      <w:bookmarkEnd w:id="38"/>
    </w:p>
    <w:p w:rsidR="00F473EB" w:rsidP="0011092F" w:rsidRDefault="008C0A70" w14:paraId="48BD37C2" w14:textId="65E15A71">
      <w:pPr>
        <w:pStyle w:val="FirmSingle"/>
      </w:pPr>
      <w:bookmarkStart w:name="_Hlk161857423" w:id="39"/>
      <w:r>
        <w:t xml:space="preserve">Dental benefits available to Covered Persons are described in booklets provided by </w:t>
      </w:r>
      <w:r w:rsidR="00C54DE7">
        <w:t>Fidelio Dental</w:t>
      </w:r>
      <w:r w:rsidRPr="00F60A82">
        <w:rPr>
          <w:highlight w:val="yellow"/>
        </w:rPr>
        <w:t>,</w:t>
      </w:r>
      <w:r>
        <w:t xml:space="preserve"> the dental benefit insurer.</w:t>
      </w:r>
    </w:p>
    <w:bookmarkEnd w:id="39"/>
    <w:p w:rsidR="00F473EB" w:rsidP="0066464F" w:rsidRDefault="00F473EB" w14:paraId="52ABE8CD" w14:textId="77777777">
      <w:pPr>
        <w:pStyle w:val="FirmSingle"/>
      </w:pPr>
      <w:r>
        <w:br w:type="page"/>
      </w:r>
    </w:p>
    <w:p w:rsidRPr="004D0189" w:rsidR="00F473EB" w:rsidP="00B00B89" w:rsidRDefault="00F473EB" w14:paraId="280EF2F7" w14:textId="77777777">
      <w:pPr>
        <w:pStyle w:val="StandardL1"/>
      </w:pPr>
      <w:bookmarkStart w:name="_Toc210655218" w:id="40"/>
      <w:r w:rsidRPr="004D0189">
        <w:lastRenderedPageBreak/>
        <w:t>Vision Care Benefits</w:t>
      </w:r>
      <w:bookmarkEnd w:id="40"/>
    </w:p>
    <w:p w:rsidR="00F473EB" w:rsidP="00655448" w:rsidRDefault="008C0A70" w14:paraId="193DAD29" w14:textId="4A13E235">
      <w:pPr>
        <w:pStyle w:val="FirmSingle"/>
      </w:pPr>
      <w:bookmarkStart w:name="_Hlk161857497" w:id="41"/>
      <w:r>
        <w:t>Vision benefits available to Covered Persons are described in booklets provided by VSP, the vision benefit insurer.</w:t>
      </w:r>
      <w:bookmarkEnd w:id="41"/>
    </w:p>
    <w:p w:rsidR="00F473EB" w:rsidP="0066464F" w:rsidRDefault="00F473EB" w14:paraId="6E28B6C3" w14:textId="77777777">
      <w:pPr>
        <w:pStyle w:val="BodyText"/>
        <w:numPr>
          <w:ilvl w:val="0"/>
          <w:numId w:val="0"/>
        </w:numPr>
        <w:ind w:left="720"/>
        <w:rPr>
          <w:rFonts w:eastAsia="Times New Roman"/>
          <w:sz w:val="32"/>
          <w:szCs w:val="20"/>
        </w:rPr>
      </w:pPr>
      <w:r>
        <w:br w:type="page"/>
      </w:r>
    </w:p>
    <w:p w:rsidRPr="004D0189" w:rsidR="00F473EB" w:rsidP="00B00B89" w:rsidRDefault="00F473EB" w14:paraId="2AF851E0" w14:textId="77777777">
      <w:pPr>
        <w:pStyle w:val="StandardL1"/>
      </w:pPr>
      <w:bookmarkStart w:name="_Toc210655219" w:id="42"/>
      <w:r w:rsidRPr="004D0189">
        <w:lastRenderedPageBreak/>
        <w:t>Death Benefits</w:t>
      </w:r>
      <w:bookmarkEnd w:id="42"/>
    </w:p>
    <w:p w:rsidRPr="004D0189" w:rsidR="00F473EB" w:rsidP="005C4261" w:rsidRDefault="00F473EB" w14:paraId="1369BBBF" w14:textId="77777777">
      <w:pPr>
        <w:pStyle w:val="StandardL2"/>
      </w:pPr>
      <w:bookmarkStart w:name="_Toc210655220" w:id="43"/>
      <w:r w:rsidRPr="004D0189">
        <w:t>Coverage: Covered Employees Only</w:t>
      </w:r>
      <w:bookmarkEnd w:id="43"/>
    </w:p>
    <w:p w:rsidR="00F473EB" w:rsidP="0011092F" w:rsidRDefault="00F473EB" w14:paraId="5A5438CB" w14:textId="77777777">
      <w:pPr>
        <w:pStyle w:val="FirmSingle"/>
      </w:pPr>
      <w:r>
        <w:t>Death Benefits will be paid upon the death of a Covered Employee.  Employees receiving COBRA coverage under the Plan are not eligible for Death Benefits.  Death Benefits will also not be paid because of the death of a Dependent.  In no event will Death Benefits be payable as a result of any death caused or contributed to by (i) the Covered Employee’s operation of a motor vehicle while legally intoxicated or (ii) the illegal use of drugs by the Covered Employee.</w:t>
      </w:r>
    </w:p>
    <w:p w:rsidRPr="004D0189" w:rsidR="00F473EB" w:rsidP="005C4261" w:rsidRDefault="00F473EB" w14:paraId="6C13BC9A" w14:textId="77777777">
      <w:pPr>
        <w:pStyle w:val="StandardL2"/>
      </w:pPr>
      <w:bookmarkStart w:name="_Toc210655221" w:id="44"/>
      <w:r w:rsidRPr="004D0189">
        <w:t>Determining the Amount of the Death Benefit</w:t>
      </w:r>
      <w:bookmarkEnd w:id="44"/>
    </w:p>
    <w:p w:rsidR="00F473EB" w:rsidP="00296777" w:rsidRDefault="00F473EB" w14:paraId="4C375F9F" w14:textId="77777777">
      <w:pPr>
        <w:pStyle w:val="FirmSingle"/>
      </w:pPr>
      <w:r>
        <w:t>The amount of the Death Benefit shall be $5,000.</w:t>
      </w:r>
    </w:p>
    <w:p w:rsidRPr="004D0189" w:rsidR="00F473EB" w:rsidP="005C4261" w:rsidRDefault="00F473EB" w14:paraId="035C4463" w14:textId="77777777">
      <w:pPr>
        <w:pStyle w:val="StandardL2"/>
      </w:pPr>
      <w:bookmarkStart w:name="_Toc210655222" w:id="45"/>
      <w:r w:rsidRPr="004D0189">
        <w:t>Effective Date</w:t>
      </w:r>
      <w:bookmarkEnd w:id="45"/>
    </w:p>
    <w:p w:rsidR="00F473EB" w:rsidP="0011092F" w:rsidRDefault="00F473EB" w14:paraId="05B8337B" w14:textId="77777777">
      <w:pPr>
        <w:pStyle w:val="FirmSingle"/>
      </w:pPr>
      <w:r>
        <w:t xml:space="preserve">The Death Benefit shall become effective on the first day of the month coinciding with or following the completion of the eligibility dates set forth in the </w:t>
      </w:r>
      <w:r>
        <w:rPr>
          <w:b/>
          <w:i/>
        </w:rPr>
        <w:t>“</w:t>
      </w:r>
      <w:r w:rsidRPr="00846522">
        <w:rPr>
          <w:b/>
          <w:i/>
        </w:rPr>
        <w:t>Eligibility</w:t>
      </w:r>
      <w:r>
        <w:rPr>
          <w:b/>
          <w:i/>
        </w:rPr>
        <w:t xml:space="preserve"> and Participation”</w:t>
      </w:r>
      <w:r>
        <w:t xml:space="preserve"> Section of this SPD.</w:t>
      </w:r>
    </w:p>
    <w:p w:rsidRPr="004D0189" w:rsidR="00F473EB" w:rsidP="005C4261" w:rsidRDefault="00F473EB" w14:paraId="069B9AED" w14:textId="77777777">
      <w:pPr>
        <w:pStyle w:val="StandardL2"/>
      </w:pPr>
      <w:bookmarkStart w:name="_Toc210655223" w:id="46"/>
      <w:r w:rsidRPr="004D0189">
        <w:t>Facility of Payment</w:t>
      </w:r>
      <w:bookmarkEnd w:id="46"/>
    </w:p>
    <w:p w:rsidR="00F473EB" w:rsidP="0011092F" w:rsidRDefault="00F473EB" w14:paraId="1A933424" w14:textId="77777777">
      <w:pPr>
        <w:pStyle w:val="FirmSingle"/>
      </w:pPr>
      <w:r>
        <w:t>Upon receipt of due proof of the Covered Employee’s death, the Fund, at its option, may pay all or any part of the proceeds of the benefit, not to exceed $500, to any person who has incurred expenses in connection with the Covered Employee’s fatal Illness/Injury or burial.  Such action shall be considered a proper payment of the benefit to the extent paid, and the beneficiary shall be entitled to receive only the remainder, if any, of the proceeds.</w:t>
      </w:r>
    </w:p>
    <w:p w:rsidR="00F473EB" w:rsidP="0011092F" w:rsidRDefault="00F473EB" w14:paraId="1C440BD7" w14:textId="77777777">
      <w:pPr>
        <w:pStyle w:val="FirmSingle"/>
      </w:pPr>
      <w:r>
        <w:t>If the beneficiary is a minor or is, in the opinion of the Board of Trustees, legally incapable of giving valid receipt of any payment due him or her, the Board of Trustees may in its sole discretion make payment in monthly installments not exceeding $50 to the person or persons or institution who, in its opinion, has been caring for or supporting the beneficiary until claim is made for the remainder by a duly appointed guardian or committee of the beneficiary.  In all other instances Death Benefits will be paid to the beneficiary in a lump sum.</w:t>
      </w:r>
    </w:p>
    <w:p w:rsidRPr="00846522" w:rsidR="00F473EB" w:rsidP="005C4261" w:rsidRDefault="00F473EB" w14:paraId="79870ADF" w14:textId="77777777">
      <w:pPr>
        <w:pStyle w:val="StandardL2"/>
      </w:pPr>
      <w:bookmarkStart w:name="_Toc210655224" w:id="47"/>
      <w:r w:rsidRPr="00846522">
        <w:t>Beneficiary</w:t>
      </w:r>
      <w:bookmarkEnd w:id="47"/>
    </w:p>
    <w:p w:rsidR="00F473EB" w:rsidP="0011092F" w:rsidRDefault="00F473EB" w14:paraId="4CB91010" w14:textId="77777777">
      <w:pPr>
        <w:pStyle w:val="FirmSingle"/>
      </w:pPr>
      <w:r>
        <w:t>Any Covered Employee may designate a new beneficiary at any time by filing with the Plan Administrator a written request for such change on a form satisfactory to the Board of Trustees.  Such change shall become effective only upon receipt of such request at the office of the Plan Administrator.  Upon receipt by the Plan Administrator of such request, the change shall relate back to and take effect as of the date the Covered Employee signed such request, whether or not the Covered Employee is living at the time the Plan Administrator receives such request, but without prejudice to the Health Fund and Board of Trustees as to any payment made before such request shall have been made.</w:t>
      </w:r>
    </w:p>
    <w:p w:rsidRPr="00846522" w:rsidR="00F473EB" w:rsidP="005C4261" w:rsidRDefault="00F473EB" w14:paraId="72AA03CF" w14:textId="77777777">
      <w:pPr>
        <w:pStyle w:val="StandardL2"/>
      </w:pPr>
      <w:bookmarkStart w:name="_Toc210655225" w:id="48"/>
      <w:r w:rsidRPr="00846522">
        <w:lastRenderedPageBreak/>
        <w:t>Death Benefits May Not Be Assigned</w:t>
      </w:r>
      <w:bookmarkEnd w:id="48"/>
    </w:p>
    <w:p w:rsidR="00F473EB" w:rsidP="0011092F" w:rsidRDefault="00F473EB" w14:paraId="7F611FC5" w14:textId="77777777">
      <w:pPr>
        <w:pStyle w:val="FirmSingle"/>
      </w:pPr>
      <w:r>
        <w:t>The Death Benefits provided under this Section are not assignable.</w:t>
      </w:r>
    </w:p>
    <w:p w:rsidR="00F473EB" w:rsidP="0066464F" w:rsidRDefault="00F473EB" w14:paraId="4C0CC745" w14:textId="77777777">
      <w:pPr>
        <w:pStyle w:val="FirmSingle"/>
      </w:pPr>
      <w:r>
        <w:br w:type="page"/>
      </w:r>
    </w:p>
    <w:p w:rsidRPr="00846522" w:rsidR="00F473EB" w:rsidP="005A1921" w:rsidRDefault="00F473EB" w14:paraId="214581E7" w14:textId="77777777">
      <w:pPr>
        <w:pStyle w:val="StandardL1"/>
      </w:pPr>
      <w:bookmarkStart w:name="_Toc210655226" w:id="49"/>
      <w:r w:rsidRPr="00846522">
        <w:lastRenderedPageBreak/>
        <w:t>Accidental Death and Dismemberment Benefits</w:t>
      </w:r>
      <w:bookmarkEnd w:id="49"/>
    </w:p>
    <w:p w:rsidRPr="00846522" w:rsidR="00F473EB" w:rsidP="005C4261" w:rsidRDefault="00F473EB" w14:paraId="02953A9C" w14:textId="77777777">
      <w:pPr>
        <w:pStyle w:val="StandardL2"/>
      </w:pPr>
      <w:bookmarkStart w:name="_Toc210655227" w:id="50"/>
      <w:r w:rsidRPr="00846522">
        <w:t>Coverage: Covered Employees Only</w:t>
      </w:r>
      <w:bookmarkEnd w:id="50"/>
    </w:p>
    <w:p w:rsidR="00F473EB" w:rsidP="0011092F" w:rsidRDefault="00F473EB" w14:paraId="31F63549" w14:textId="77777777">
      <w:pPr>
        <w:pStyle w:val="FirmSingle"/>
      </w:pPr>
      <w:r>
        <w:t>Accidental Death and Dismemberment Benefits will be paid for Covered Injuries sustained by a Covered Employee eligible for benefits.  Employees receiving COBRA coverage under the Plan are not eligible for Accidental Death and Dismemberment Benefits.  The Plan will also not pay Accidental Death and Dismemberment Benefits for injuries incurred by Dependents of Covered Employees.</w:t>
      </w:r>
    </w:p>
    <w:p w:rsidRPr="00846522" w:rsidR="00F473EB" w:rsidP="005C4261" w:rsidRDefault="00F473EB" w14:paraId="4D66F75B" w14:textId="77777777">
      <w:pPr>
        <w:pStyle w:val="StandardL2"/>
      </w:pPr>
      <w:bookmarkStart w:name="_Toc210655228" w:id="51"/>
      <w:r w:rsidRPr="00846522">
        <w:t>Covered Injuries: Defined</w:t>
      </w:r>
      <w:bookmarkEnd w:id="51"/>
    </w:p>
    <w:p w:rsidR="00F473EB" w:rsidP="0011092F" w:rsidRDefault="00F473EB" w14:paraId="022C33A1" w14:textId="77777777">
      <w:pPr>
        <w:pStyle w:val="FirmSingle"/>
      </w:pPr>
      <w:r>
        <w:t>The term “Covered Injury” or “Covered Injuries” means a bodily Injury effected solely through accidental means sustained while a Covered Employee is eligible for benefits and which results directly and independently of all other causes in any one of the Losses enumerated below, within thirteen (13) weeks after the date of the accident.</w:t>
      </w:r>
    </w:p>
    <w:p w:rsidR="00F473EB" w:rsidP="0011092F" w:rsidRDefault="00F473EB" w14:paraId="74C56B98" w14:textId="77777777">
      <w:pPr>
        <w:pStyle w:val="FirmSingle"/>
      </w:pPr>
      <w:r>
        <w:t>In no event will Accidental Death and Dismemberment Benefits be payable as a result of any accident, Injury, death or other loss caused or contributed to by disease or infection (except pyrogenic infection which shall occur through an accidental cut or wound), drugs or alcohol, or by war or any act of war, whether war is declared or not, or by any act of international armed conflict involving armed forces of any international authority; nor as a result of suicide or any attempt thereat; nor as a result of Injuries sustained in connection with the commission of an illegal act, crime, or intentional tort, or Injuries received while riding as a passenger in a commercial aircraft which is on a regularly scheduled passenger flight.</w:t>
      </w:r>
    </w:p>
    <w:p w:rsidRPr="00846522" w:rsidR="00F473EB" w:rsidP="005C4261" w:rsidRDefault="00F473EB" w14:paraId="54BDAAB2" w14:textId="77777777">
      <w:pPr>
        <w:pStyle w:val="StandardL2"/>
      </w:pPr>
      <w:bookmarkStart w:name="_Toc210655229" w:id="52"/>
      <w:r w:rsidRPr="00846522">
        <w:t>Loss: Defined</w:t>
      </w:r>
      <w:bookmarkEnd w:id="52"/>
    </w:p>
    <w:p w:rsidR="00F473EB" w:rsidP="0011092F" w:rsidRDefault="00F473EB" w14:paraId="0B4A3E9E" w14:textId="77777777">
      <w:pPr>
        <w:pStyle w:val="FirmSingle"/>
      </w:pPr>
      <w:r>
        <w:t>The term “Loss” or “Losses” shall mean, with regard to hands and feet, dismemberment by severance through or above wrist or ankle joints; with regard to eyes, entire and irreversible loss of sight.</w:t>
      </w:r>
    </w:p>
    <w:p w:rsidRPr="00846522" w:rsidR="00F473EB" w:rsidP="005C4261" w:rsidRDefault="00F473EB" w14:paraId="3A50DF9B" w14:textId="77777777">
      <w:pPr>
        <w:pStyle w:val="StandardL2"/>
      </w:pPr>
      <w:bookmarkStart w:name="_Toc210655230" w:id="53"/>
      <w:r w:rsidRPr="00846522">
        <w:t>Determining the Amount of the Accidental Death and Dismemberment Benefit</w:t>
      </w:r>
      <w:bookmarkEnd w:id="53"/>
    </w:p>
    <w:p w:rsidR="00F473EB" w:rsidP="00812595" w:rsidRDefault="00F473EB" w14:paraId="4B9F1D97" w14:textId="77777777">
      <w:pPr>
        <w:pStyle w:val="FirmSingle"/>
      </w:pPr>
      <w:r>
        <w:t>The amount of the Accidental Death and Dismemberment Benefit shall be based upon the Schedule of Benefits set forth below.</w:t>
      </w:r>
    </w:p>
    <w:p w:rsidR="00F473EB" w:rsidP="00812595" w:rsidRDefault="00F473EB" w14:paraId="323F135B" w14:textId="77777777">
      <w:pPr>
        <w:pStyle w:val="FirmSingle"/>
      </w:pPr>
      <w:r>
        <w:t>In the event that a covered Employee incurs more than one Covered Injury resulting from a single accident, the Covered Employee or beneficiary shall be paid a single benefit of $5,000.</w:t>
      </w:r>
    </w:p>
    <w:tbl>
      <w:tblPr>
        <w:tblW w:w="9576"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338"/>
        <w:gridCol w:w="5238"/>
      </w:tblGrid>
      <w:tr w:rsidRPr="00973702" w:rsidR="00F473EB" w:rsidTr="00903440" w14:paraId="125350C9" w14:textId="77777777">
        <w:tc>
          <w:tcPr>
            <w:tcW w:w="9576" w:type="dxa"/>
            <w:gridSpan w:val="2"/>
            <w:tcBorders>
              <w:top w:val="nil"/>
              <w:left w:val="nil"/>
              <w:bottom w:val="nil"/>
              <w:right w:val="nil"/>
            </w:tcBorders>
          </w:tcPr>
          <w:p w:rsidR="00F473EB" w:rsidP="002F5935" w:rsidRDefault="00F473EB" w14:paraId="38D65A4F" w14:textId="77777777">
            <w:pPr>
              <w:pStyle w:val="Normal1"/>
              <w:keepNext/>
              <w:spacing w:after="240"/>
              <w:jc w:val="center"/>
            </w:pPr>
            <w:r>
              <w:rPr>
                <w:sz w:val="24"/>
                <w:szCs w:val="24"/>
                <w:u w:val="single"/>
              </w:rPr>
              <w:lastRenderedPageBreak/>
              <w:t>Schedule of Benefits</w:t>
            </w:r>
          </w:p>
        </w:tc>
      </w:tr>
      <w:tr w:rsidRPr="00973702" w:rsidR="00F473EB" w:rsidTr="00903440" w14:paraId="78E1B83D" w14:textId="77777777">
        <w:trPr>
          <w:trHeight w:val="820"/>
        </w:trPr>
        <w:tc>
          <w:tcPr>
            <w:tcW w:w="4338" w:type="dxa"/>
            <w:tcBorders>
              <w:top w:val="nil"/>
              <w:left w:val="nil"/>
              <w:bottom w:val="nil"/>
              <w:right w:val="nil"/>
            </w:tcBorders>
          </w:tcPr>
          <w:p w:rsidR="00F473EB" w:rsidP="00812595" w:rsidRDefault="00F473EB" w14:paraId="214ED875" w14:textId="77777777">
            <w:pPr>
              <w:pStyle w:val="Normal1"/>
              <w:keepNext/>
              <w:spacing w:before="360" w:after="240"/>
            </w:pPr>
            <w:r>
              <w:rPr>
                <w:sz w:val="24"/>
                <w:szCs w:val="24"/>
                <w:u w:val="single"/>
              </w:rPr>
              <w:t>Loss of</w:t>
            </w:r>
            <w:r>
              <w:rPr>
                <w:sz w:val="24"/>
                <w:szCs w:val="24"/>
              </w:rPr>
              <w:t>:</w:t>
            </w:r>
          </w:p>
        </w:tc>
        <w:tc>
          <w:tcPr>
            <w:tcW w:w="5238" w:type="dxa"/>
            <w:tcBorders>
              <w:top w:val="nil"/>
              <w:left w:val="nil"/>
              <w:bottom w:val="nil"/>
              <w:right w:val="nil"/>
            </w:tcBorders>
          </w:tcPr>
          <w:p w:rsidR="00F473EB" w:rsidP="00812595" w:rsidRDefault="00F473EB" w14:paraId="68D2C523" w14:textId="77777777">
            <w:pPr>
              <w:pStyle w:val="Normal1"/>
              <w:keepNext/>
              <w:spacing w:before="120"/>
              <w:jc w:val="center"/>
            </w:pPr>
            <w:r>
              <w:rPr>
                <w:sz w:val="24"/>
                <w:szCs w:val="24"/>
                <w:u w:val="single"/>
              </w:rPr>
              <w:t>Benefit Amount</w:t>
            </w:r>
          </w:p>
        </w:tc>
      </w:tr>
      <w:tr w:rsidRPr="00973702" w:rsidR="00F473EB" w:rsidTr="00903440" w14:paraId="6D89A2DB" w14:textId="77777777">
        <w:tc>
          <w:tcPr>
            <w:tcW w:w="4338" w:type="dxa"/>
            <w:tcBorders>
              <w:top w:val="nil"/>
              <w:left w:val="nil"/>
              <w:bottom w:val="nil"/>
              <w:right w:val="nil"/>
            </w:tcBorders>
          </w:tcPr>
          <w:p w:rsidR="00F473EB" w:rsidP="00812595" w:rsidRDefault="00F473EB" w14:paraId="0665E4EA" w14:textId="77777777">
            <w:pPr>
              <w:pStyle w:val="Normal1"/>
              <w:keepNext/>
              <w:jc w:val="both"/>
            </w:pPr>
            <w:r>
              <w:rPr>
                <w:sz w:val="24"/>
                <w:szCs w:val="24"/>
              </w:rPr>
              <w:t>Life</w:t>
            </w:r>
          </w:p>
        </w:tc>
        <w:tc>
          <w:tcPr>
            <w:tcW w:w="5238" w:type="dxa"/>
            <w:tcBorders>
              <w:top w:val="nil"/>
              <w:left w:val="nil"/>
              <w:bottom w:val="nil"/>
              <w:right w:val="nil"/>
            </w:tcBorders>
          </w:tcPr>
          <w:p w:rsidR="00F473EB" w:rsidP="00812595" w:rsidRDefault="00F473EB" w14:paraId="0E0B9617" w14:textId="77777777">
            <w:pPr>
              <w:pStyle w:val="Normal1"/>
              <w:keepNext/>
              <w:jc w:val="center"/>
            </w:pPr>
            <w:r>
              <w:rPr>
                <w:sz w:val="24"/>
                <w:szCs w:val="24"/>
              </w:rPr>
              <w:t>$5,000</w:t>
            </w:r>
          </w:p>
        </w:tc>
      </w:tr>
      <w:tr w:rsidRPr="00973702" w:rsidR="00F473EB" w:rsidTr="00903440" w14:paraId="5B8DA3FE" w14:textId="77777777">
        <w:tc>
          <w:tcPr>
            <w:tcW w:w="4338" w:type="dxa"/>
            <w:tcBorders>
              <w:top w:val="nil"/>
              <w:left w:val="nil"/>
              <w:bottom w:val="nil"/>
              <w:right w:val="nil"/>
            </w:tcBorders>
          </w:tcPr>
          <w:p w:rsidR="00F473EB" w:rsidP="00812595" w:rsidRDefault="00F473EB" w14:paraId="543995BB" w14:textId="77777777">
            <w:pPr>
              <w:pStyle w:val="Normal1"/>
              <w:keepNext/>
              <w:jc w:val="both"/>
            </w:pPr>
            <w:r>
              <w:rPr>
                <w:sz w:val="24"/>
                <w:szCs w:val="24"/>
              </w:rPr>
              <w:t>Both Hands</w:t>
            </w:r>
          </w:p>
        </w:tc>
        <w:tc>
          <w:tcPr>
            <w:tcW w:w="5238" w:type="dxa"/>
            <w:tcBorders>
              <w:top w:val="nil"/>
              <w:left w:val="nil"/>
              <w:bottom w:val="nil"/>
              <w:right w:val="nil"/>
            </w:tcBorders>
          </w:tcPr>
          <w:p w:rsidR="00F473EB" w:rsidP="00812595" w:rsidRDefault="00F473EB" w14:paraId="40320F9C" w14:textId="77777777">
            <w:pPr>
              <w:pStyle w:val="Normal1"/>
              <w:keepNext/>
              <w:jc w:val="center"/>
            </w:pPr>
            <w:r w:rsidRPr="008454E6">
              <w:rPr>
                <w:sz w:val="24"/>
                <w:szCs w:val="24"/>
              </w:rPr>
              <w:t>$5,000</w:t>
            </w:r>
          </w:p>
        </w:tc>
      </w:tr>
      <w:tr w:rsidRPr="00973702" w:rsidR="00F473EB" w:rsidTr="00903440" w14:paraId="539D2D68" w14:textId="77777777">
        <w:tc>
          <w:tcPr>
            <w:tcW w:w="4338" w:type="dxa"/>
            <w:tcBorders>
              <w:top w:val="nil"/>
              <w:left w:val="nil"/>
              <w:bottom w:val="nil"/>
              <w:right w:val="nil"/>
            </w:tcBorders>
          </w:tcPr>
          <w:p w:rsidR="00F473EB" w:rsidP="00812595" w:rsidRDefault="00F473EB" w14:paraId="63D93CAF" w14:textId="77777777">
            <w:pPr>
              <w:pStyle w:val="Normal1"/>
              <w:keepNext/>
              <w:jc w:val="both"/>
            </w:pPr>
            <w:r>
              <w:rPr>
                <w:sz w:val="24"/>
                <w:szCs w:val="24"/>
              </w:rPr>
              <w:t>Both Feet</w:t>
            </w:r>
          </w:p>
        </w:tc>
        <w:tc>
          <w:tcPr>
            <w:tcW w:w="5238" w:type="dxa"/>
            <w:tcBorders>
              <w:top w:val="nil"/>
              <w:left w:val="nil"/>
              <w:bottom w:val="nil"/>
              <w:right w:val="nil"/>
            </w:tcBorders>
          </w:tcPr>
          <w:p w:rsidR="00F473EB" w:rsidP="00812595" w:rsidRDefault="00F473EB" w14:paraId="1FF9F79E" w14:textId="77777777">
            <w:pPr>
              <w:pStyle w:val="Normal1"/>
              <w:keepNext/>
              <w:jc w:val="center"/>
            </w:pPr>
            <w:r w:rsidRPr="008454E6">
              <w:rPr>
                <w:sz w:val="24"/>
                <w:szCs w:val="24"/>
              </w:rPr>
              <w:t>$5,000</w:t>
            </w:r>
          </w:p>
        </w:tc>
      </w:tr>
      <w:tr w:rsidRPr="00973702" w:rsidR="00F473EB" w:rsidTr="00903440" w14:paraId="3367166C" w14:textId="77777777">
        <w:tc>
          <w:tcPr>
            <w:tcW w:w="4338" w:type="dxa"/>
            <w:tcBorders>
              <w:top w:val="nil"/>
              <w:left w:val="nil"/>
              <w:bottom w:val="nil"/>
              <w:right w:val="nil"/>
            </w:tcBorders>
          </w:tcPr>
          <w:p w:rsidR="00F473EB" w:rsidP="00812595" w:rsidRDefault="00F473EB" w14:paraId="4FE3D3C9" w14:textId="77777777">
            <w:pPr>
              <w:pStyle w:val="Normal1"/>
              <w:keepNext/>
              <w:jc w:val="both"/>
            </w:pPr>
            <w:r>
              <w:rPr>
                <w:sz w:val="24"/>
                <w:szCs w:val="24"/>
              </w:rPr>
              <w:t>Both Eyes</w:t>
            </w:r>
          </w:p>
        </w:tc>
        <w:tc>
          <w:tcPr>
            <w:tcW w:w="5238" w:type="dxa"/>
            <w:tcBorders>
              <w:top w:val="nil"/>
              <w:left w:val="nil"/>
              <w:bottom w:val="nil"/>
              <w:right w:val="nil"/>
            </w:tcBorders>
          </w:tcPr>
          <w:p w:rsidR="00F473EB" w:rsidP="00812595" w:rsidRDefault="00F473EB" w14:paraId="72409A29" w14:textId="77777777">
            <w:pPr>
              <w:pStyle w:val="Normal1"/>
              <w:keepNext/>
              <w:jc w:val="center"/>
            </w:pPr>
            <w:r w:rsidRPr="008454E6">
              <w:rPr>
                <w:sz w:val="24"/>
                <w:szCs w:val="24"/>
              </w:rPr>
              <w:t>$5,000</w:t>
            </w:r>
          </w:p>
        </w:tc>
      </w:tr>
      <w:tr w:rsidRPr="00973702" w:rsidR="00F473EB" w:rsidTr="00903440" w14:paraId="55B5390B" w14:textId="77777777">
        <w:tc>
          <w:tcPr>
            <w:tcW w:w="4338" w:type="dxa"/>
            <w:tcBorders>
              <w:top w:val="nil"/>
              <w:left w:val="nil"/>
              <w:bottom w:val="nil"/>
              <w:right w:val="nil"/>
            </w:tcBorders>
          </w:tcPr>
          <w:p w:rsidR="00F473EB" w:rsidP="00812595" w:rsidRDefault="00F473EB" w14:paraId="14D40D12" w14:textId="77777777">
            <w:pPr>
              <w:pStyle w:val="Normal1"/>
              <w:keepNext/>
              <w:jc w:val="both"/>
            </w:pPr>
            <w:r>
              <w:rPr>
                <w:sz w:val="24"/>
                <w:szCs w:val="24"/>
              </w:rPr>
              <w:t>One Hand and One Foot</w:t>
            </w:r>
          </w:p>
        </w:tc>
        <w:tc>
          <w:tcPr>
            <w:tcW w:w="5238" w:type="dxa"/>
            <w:tcBorders>
              <w:top w:val="nil"/>
              <w:left w:val="nil"/>
              <w:bottom w:val="nil"/>
              <w:right w:val="nil"/>
            </w:tcBorders>
          </w:tcPr>
          <w:p w:rsidR="00F473EB" w:rsidP="00812595" w:rsidRDefault="00F473EB" w14:paraId="26062B3B" w14:textId="77777777">
            <w:pPr>
              <w:pStyle w:val="Normal1"/>
              <w:keepNext/>
              <w:jc w:val="center"/>
            </w:pPr>
            <w:r w:rsidRPr="008454E6">
              <w:rPr>
                <w:sz w:val="24"/>
                <w:szCs w:val="24"/>
              </w:rPr>
              <w:t>$5,000</w:t>
            </w:r>
          </w:p>
        </w:tc>
      </w:tr>
      <w:tr w:rsidRPr="00973702" w:rsidR="00F473EB" w:rsidTr="00903440" w14:paraId="1CB75E1D" w14:textId="77777777">
        <w:tc>
          <w:tcPr>
            <w:tcW w:w="4338" w:type="dxa"/>
            <w:tcBorders>
              <w:top w:val="nil"/>
              <w:left w:val="nil"/>
              <w:bottom w:val="nil"/>
              <w:right w:val="nil"/>
            </w:tcBorders>
          </w:tcPr>
          <w:p w:rsidR="00F473EB" w:rsidP="00812595" w:rsidRDefault="00F473EB" w14:paraId="245A4732" w14:textId="77777777">
            <w:pPr>
              <w:pStyle w:val="Normal1"/>
              <w:keepNext/>
              <w:jc w:val="both"/>
            </w:pPr>
            <w:r>
              <w:rPr>
                <w:sz w:val="24"/>
                <w:szCs w:val="24"/>
              </w:rPr>
              <w:t>One Hand and One Eye</w:t>
            </w:r>
          </w:p>
        </w:tc>
        <w:tc>
          <w:tcPr>
            <w:tcW w:w="5238" w:type="dxa"/>
            <w:tcBorders>
              <w:top w:val="nil"/>
              <w:left w:val="nil"/>
              <w:bottom w:val="nil"/>
              <w:right w:val="nil"/>
            </w:tcBorders>
          </w:tcPr>
          <w:p w:rsidR="00F473EB" w:rsidP="00812595" w:rsidRDefault="00F473EB" w14:paraId="366A07BB" w14:textId="77777777">
            <w:pPr>
              <w:pStyle w:val="Normal1"/>
              <w:keepNext/>
              <w:jc w:val="center"/>
            </w:pPr>
            <w:r w:rsidRPr="008454E6">
              <w:rPr>
                <w:sz w:val="24"/>
                <w:szCs w:val="24"/>
              </w:rPr>
              <w:t>$5,000</w:t>
            </w:r>
          </w:p>
        </w:tc>
      </w:tr>
      <w:tr w:rsidRPr="00973702" w:rsidR="00F473EB" w:rsidTr="00903440" w14:paraId="4CFE0F33" w14:textId="77777777">
        <w:tc>
          <w:tcPr>
            <w:tcW w:w="4338" w:type="dxa"/>
            <w:tcBorders>
              <w:top w:val="nil"/>
              <w:left w:val="nil"/>
              <w:bottom w:val="nil"/>
              <w:right w:val="nil"/>
            </w:tcBorders>
          </w:tcPr>
          <w:p w:rsidR="00F473EB" w:rsidP="00812595" w:rsidRDefault="00F473EB" w14:paraId="41A23575" w14:textId="77777777">
            <w:pPr>
              <w:pStyle w:val="Normal1"/>
              <w:keepNext/>
              <w:jc w:val="both"/>
            </w:pPr>
            <w:r>
              <w:rPr>
                <w:sz w:val="24"/>
                <w:szCs w:val="24"/>
              </w:rPr>
              <w:t>One Foot and One Eye</w:t>
            </w:r>
          </w:p>
        </w:tc>
        <w:tc>
          <w:tcPr>
            <w:tcW w:w="5238" w:type="dxa"/>
            <w:tcBorders>
              <w:top w:val="nil"/>
              <w:left w:val="nil"/>
              <w:bottom w:val="nil"/>
              <w:right w:val="nil"/>
            </w:tcBorders>
          </w:tcPr>
          <w:p w:rsidR="00F473EB" w:rsidP="00812595" w:rsidRDefault="00F473EB" w14:paraId="06E9A8D1" w14:textId="77777777">
            <w:pPr>
              <w:pStyle w:val="Normal1"/>
              <w:keepNext/>
              <w:jc w:val="center"/>
            </w:pPr>
            <w:r w:rsidRPr="008454E6">
              <w:rPr>
                <w:sz w:val="24"/>
                <w:szCs w:val="24"/>
              </w:rPr>
              <w:t>$5,000</w:t>
            </w:r>
          </w:p>
        </w:tc>
      </w:tr>
      <w:tr w:rsidRPr="00973702" w:rsidR="00F473EB" w:rsidTr="00903440" w14:paraId="00A87B7C" w14:textId="77777777">
        <w:tc>
          <w:tcPr>
            <w:tcW w:w="4338" w:type="dxa"/>
            <w:tcBorders>
              <w:top w:val="nil"/>
              <w:left w:val="nil"/>
              <w:bottom w:val="nil"/>
              <w:right w:val="nil"/>
            </w:tcBorders>
          </w:tcPr>
          <w:p w:rsidR="00F473EB" w:rsidP="00812595" w:rsidRDefault="00F473EB" w14:paraId="4999F6FC" w14:textId="77777777">
            <w:pPr>
              <w:pStyle w:val="Normal1"/>
              <w:keepNext/>
              <w:jc w:val="both"/>
            </w:pPr>
            <w:r>
              <w:rPr>
                <w:sz w:val="24"/>
                <w:szCs w:val="24"/>
              </w:rPr>
              <w:t>One Hand</w:t>
            </w:r>
          </w:p>
        </w:tc>
        <w:tc>
          <w:tcPr>
            <w:tcW w:w="5238" w:type="dxa"/>
            <w:tcBorders>
              <w:top w:val="nil"/>
              <w:left w:val="nil"/>
              <w:bottom w:val="nil"/>
              <w:right w:val="nil"/>
            </w:tcBorders>
          </w:tcPr>
          <w:p w:rsidR="00F473EB" w:rsidP="00812595" w:rsidRDefault="00F473EB" w14:paraId="32A50B1F" w14:textId="77777777">
            <w:pPr>
              <w:pStyle w:val="Normal1"/>
              <w:keepNext/>
              <w:jc w:val="center"/>
            </w:pPr>
            <w:r>
              <w:rPr>
                <w:sz w:val="24"/>
                <w:szCs w:val="24"/>
              </w:rPr>
              <w:t>$2,500</w:t>
            </w:r>
          </w:p>
        </w:tc>
      </w:tr>
      <w:tr w:rsidRPr="00973702" w:rsidR="00F473EB" w:rsidTr="00903440" w14:paraId="2FFB167A" w14:textId="77777777">
        <w:tc>
          <w:tcPr>
            <w:tcW w:w="4338" w:type="dxa"/>
            <w:tcBorders>
              <w:top w:val="nil"/>
              <w:left w:val="nil"/>
              <w:bottom w:val="nil"/>
              <w:right w:val="nil"/>
            </w:tcBorders>
          </w:tcPr>
          <w:p w:rsidR="00F473EB" w:rsidP="00812595" w:rsidRDefault="00F473EB" w14:paraId="5A95E1A4" w14:textId="77777777">
            <w:pPr>
              <w:pStyle w:val="Normal1"/>
              <w:keepNext/>
              <w:jc w:val="both"/>
            </w:pPr>
            <w:r>
              <w:rPr>
                <w:sz w:val="24"/>
                <w:szCs w:val="24"/>
              </w:rPr>
              <w:t>Either Eye</w:t>
            </w:r>
          </w:p>
        </w:tc>
        <w:tc>
          <w:tcPr>
            <w:tcW w:w="5238" w:type="dxa"/>
            <w:tcBorders>
              <w:top w:val="nil"/>
              <w:left w:val="nil"/>
              <w:bottom w:val="nil"/>
              <w:right w:val="nil"/>
            </w:tcBorders>
          </w:tcPr>
          <w:p w:rsidR="00F473EB" w:rsidP="00812595" w:rsidRDefault="00F473EB" w14:paraId="42FE471E" w14:textId="77777777">
            <w:pPr>
              <w:pStyle w:val="Normal1"/>
              <w:keepNext/>
              <w:jc w:val="center"/>
            </w:pPr>
            <w:r>
              <w:rPr>
                <w:sz w:val="24"/>
                <w:szCs w:val="24"/>
              </w:rPr>
              <w:t>$2,500</w:t>
            </w:r>
          </w:p>
        </w:tc>
      </w:tr>
      <w:tr w:rsidRPr="00973702" w:rsidR="00F473EB" w:rsidTr="00903440" w14:paraId="03042268" w14:textId="77777777">
        <w:tc>
          <w:tcPr>
            <w:tcW w:w="4338" w:type="dxa"/>
            <w:tcBorders>
              <w:top w:val="nil"/>
              <w:left w:val="nil"/>
              <w:bottom w:val="nil"/>
              <w:right w:val="nil"/>
            </w:tcBorders>
          </w:tcPr>
          <w:p w:rsidR="00F473EB" w:rsidP="00812595" w:rsidRDefault="00F473EB" w14:paraId="4E9A1239" w14:textId="77777777">
            <w:pPr>
              <w:pStyle w:val="Normal1"/>
              <w:keepNext/>
              <w:spacing w:after="240"/>
              <w:jc w:val="both"/>
            </w:pPr>
            <w:r>
              <w:rPr>
                <w:sz w:val="24"/>
                <w:szCs w:val="24"/>
              </w:rPr>
              <w:t>Thumb and Index Finger of Either Hand</w:t>
            </w:r>
          </w:p>
        </w:tc>
        <w:tc>
          <w:tcPr>
            <w:tcW w:w="5238" w:type="dxa"/>
            <w:tcBorders>
              <w:top w:val="nil"/>
              <w:left w:val="nil"/>
              <w:bottom w:val="nil"/>
              <w:right w:val="nil"/>
            </w:tcBorders>
          </w:tcPr>
          <w:p w:rsidR="00F473EB" w:rsidP="00812595" w:rsidRDefault="00F473EB" w14:paraId="07B9EEA0" w14:textId="77777777">
            <w:pPr>
              <w:pStyle w:val="Normal1"/>
              <w:keepNext/>
              <w:spacing w:after="240"/>
              <w:jc w:val="center"/>
            </w:pPr>
            <w:r>
              <w:rPr>
                <w:sz w:val="24"/>
                <w:szCs w:val="24"/>
              </w:rPr>
              <w:t>$1,250</w:t>
            </w:r>
          </w:p>
        </w:tc>
      </w:tr>
    </w:tbl>
    <w:p w:rsidR="00F473EB" w:rsidP="005C4261" w:rsidRDefault="00F473EB" w14:paraId="50A89EB0" w14:textId="77777777">
      <w:pPr>
        <w:pStyle w:val="StandardL2"/>
      </w:pPr>
      <w:bookmarkStart w:name="_3mzq4wv" w:colFirst="0" w:colLast="0" w:id="54"/>
      <w:bookmarkEnd w:id="54"/>
    </w:p>
    <w:p w:rsidRPr="00846522" w:rsidR="00F473EB" w:rsidP="005C4261" w:rsidRDefault="00F473EB" w14:paraId="6FDC9489" w14:textId="77777777">
      <w:pPr>
        <w:pStyle w:val="StandardL2"/>
      </w:pPr>
      <w:bookmarkStart w:name="_Toc210655231" w:id="55"/>
      <w:r w:rsidRPr="00846522">
        <w:t>Effective Date</w:t>
      </w:r>
      <w:bookmarkEnd w:id="55"/>
    </w:p>
    <w:p w:rsidR="00F473EB" w:rsidP="0011092F" w:rsidRDefault="00F473EB" w14:paraId="7C3B515D" w14:textId="77777777">
      <w:pPr>
        <w:pStyle w:val="FirmSingle"/>
      </w:pPr>
      <w:r>
        <w:t xml:space="preserve">Accidental Death and Dismemberment Benefits will become effective on the first day of the month coinciding with or following the completion of the eligibility dates set forth in the </w:t>
      </w:r>
      <w:r>
        <w:rPr>
          <w:b/>
          <w:i/>
        </w:rPr>
        <w:t>“</w:t>
      </w:r>
      <w:r w:rsidRPr="00846522">
        <w:rPr>
          <w:b/>
          <w:i/>
        </w:rPr>
        <w:t>Eligibility</w:t>
      </w:r>
      <w:r>
        <w:rPr>
          <w:b/>
          <w:i/>
        </w:rPr>
        <w:t xml:space="preserve"> and Participation”</w:t>
      </w:r>
      <w:r>
        <w:t xml:space="preserve"> Section.</w:t>
      </w:r>
    </w:p>
    <w:p w:rsidRPr="00846522" w:rsidR="00F473EB" w:rsidP="005C4261" w:rsidRDefault="00F473EB" w14:paraId="0AAD57E5" w14:textId="77777777">
      <w:pPr>
        <w:pStyle w:val="StandardL2"/>
      </w:pPr>
      <w:bookmarkStart w:name="_Toc210655232" w:id="56"/>
      <w:r w:rsidRPr="00846522">
        <w:t>Facility of Payment</w:t>
      </w:r>
      <w:bookmarkEnd w:id="56"/>
    </w:p>
    <w:p w:rsidR="00F473EB" w:rsidP="0011092F" w:rsidRDefault="00F473EB" w14:paraId="3711B074" w14:textId="77777777">
      <w:pPr>
        <w:pStyle w:val="FirmSingle"/>
      </w:pPr>
      <w:r>
        <w:t>Upon receipt of due proof of the Covered Employee’s accidental death, the Fund, at its option, may pay all or any part of the proceeds of the benefit, not to exceed $500, to any person who has incurred expenses in connection with the Covered Employee’s fatal Illness/Injury or burial.  Such action shall be considered a proper payment of the benefit to the extent paid, and the beneficiary shall be entitled to receive only the remainder, if any, of the proceeds.</w:t>
      </w:r>
    </w:p>
    <w:p w:rsidR="00F473EB" w:rsidP="0011092F" w:rsidRDefault="00F473EB" w14:paraId="3CAB17D3" w14:textId="77777777">
      <w:pPr>
        <w:pStyle w:val="FirmSingle"/>
      </w:pPr>
      <w:r>
        <w:t>If the beneficiary is a minor or is, in the opinion of the Board of Trustees, legally incapable of giving valid receipt of any payment due him or her, the Board of Trustees may in its sole discretion make payment in monthly installments not exceeding $50 to the person or persons or institution who, in its opinion, has been caring for or supporting the beneficiary, until claim is made for the remainder by a duly appointed guardian or committee of the beneficiary.  In all other instances Accidental Death and Dismemberment Benefits will be paid to the beneficiary in a lump sum.</w:t>
      </w:r>
    </w:p>
    <w:p w:rsidRPr="00846522" w:rsidR="00F473EB" w:rsidP="005C4261" w:rsidRDefault="00F473EB" w14:paraId="0ABDD0A6" w14:textId="77777777">
      <w:pPr>
        <w:pStyle w:val="StandardL2"/>
      </w:pPr>
      <w:bookmarkStart w:name="_Toc210655233" w:id="57"/>
      <w:r w:rsidRPr="00846522">
        <w:t>Beneficiary</w:t>
      </w:r>
      <w:bookmarkEnd w:id="57"/>
    </w:p>
    <w:p w:rsidR="00F473EB" w:rsidP="0011092F" w:rsidRDefault="00F473EB" w14:paraId="2EFA1F5C" w14:textId="77777777">
      <w:pPr>
        <w:pStyle w:val="FirmSingle"/>
      </w:pPr>
      <w:r>
        <w:t xml:space="preserve">Any Covered Employee may designate a new beneficiary at any time by filing with the Plan Administrator a written request for such change on a form satisfactory to the Board of Trustees.  Such change shall become effective only upon receipt of such request at the office of the Plan Administrator.  Upon receipt by the Plan Administrator of such request, the change will relate back to and take effect as of the date the Covered Employee signed such request, whether or not the Covered Employee is living at the time the Plan Administrator receives such request, but without </w:t>
      </w:r>
      <w:r>
        <w:lastRenderedPageBreak/>
        <w:t>prejudice to the Health Fund and Board of Trustees as to any payment made before such request shall have been made.</w:t>
      </w:r>
    </w:p>
    <w:p w:rsidRPr="00846522" w:rsidR="00F473EB" w:rsidP="005C4261" w:rsidRDefault="00F473EB" w14:paraId="4C91E8F5" w14:textId="77777777">
      <w:pPr>
        <w:pStyle w:val="StandardL2"/>
      </w:pPr>
      <w:bookmarkStart w:name="_Toc210655234" w:id="58"/>
      <w:r w:rsidRPr="00846522">
        <w:t>Accidental Death and Dismemberment Benefits May Not Be Assigned</w:t>
      </w:r>
      <w:bookmarkEnd w:id="58"/>
    </w:p>
    <w:p w:rsidR="00F473EB" w:rsidP="0011092F" w:rsidRDefault="00F473EB" w14:paraId="14A2E55C" w14:textId="77777777">
      <w:pPr>
        <w:pStyle w:val="FirmSingle"/>
      </w:pPr>
      <w:r>
        <w:t>The Accidental Death and Dismemberment Benefits provided under this Section are not assignable.</w:t>
      </w:r>
    </w:p>
    <w:p w:rsidR="00F473EB" w:rsidRDefault="00F473EB" w14:paraId="4845B28B" w14:textId="77777777">
      <w:pPr>
        <w:spacing w:after="200" w:line="276" w:lineRule="auto"/>
        <w:rPr>
          <w:rFonts w:eastAsia="Times New Roman"/>
          <w:b/>
          <w:sz w:val="32"/>
          <w:szCs w:val="20"/>
        </w:rPr>
      </w:pPr>
      <w:r>
        <w:br w:type="page"/>
      </w:r>
    </w:p>
    <w:p w:rsidRPr="00846522" w:rsidR="00F473EB" w:rsidP="005A1921" w:rsidRDefault="00F473EB" w14:paraId="34DF5A36" w14:textId="558B8C1F">
      <w:pPr>
        <w:pStyle w:val="StandardL1"/>
      </w:pPr>
      <w:bookmarkStart w:name="_Toc210655235" w:id="59"/>
      <w:r w:rsidRPr="00846522">
        <w:lastRenderedPageBreak/>
        <w:t xml:space="preserve">Summary of Plan </w:t>
      </w:r>
      <w:proofErr w:type="spellStart"/>
      <w:r w:rsidR="00906725">
        <w:t>Z1</w:t>
      </w:r>
      <w:proofErr w:type="spellEnd"/>
      <w:r w:rsidRPr="00846522">
        <w:t xml:space="preserve"> Benefits</w:t>
      </w:r>
      <w:bookmarkEnd w:id="59"/>
    </w:p>
    <w:p w:rsidRPr="00846522" w:rsidR="00F473EB" w:rsidP="00173F17" w:rsidRDefault="00F473EB" w14:paraId="779489AE" w14:textId="77777777">
      <w:pPr>
        <w:pStyle w:val="StandardL2"/>
      </w:pPr>
      <w:bookmarkStart w:name="_Toc210655236" w:id="60"/>
      <w:r>
        <w:t>In General</w:t>
      </w:r>
      <w:bookmarkEnd w:id="60"/>
    </w:p>
    <w:p w:rsidR="00F473EB" w:rsidP="00173F17" w:rsidRDefault="00F473EB" w14:paraId="1872BDAB" w14:textId="0C72A3D4">
      <w:pPr>
        <w:pStyle w:val="FirmSingle"/>
      </w:pPr>
      <w:r>
        <w:t xml:space="preserve">Employees and their Dependents who are eligible to participate in Plan </w:t>
      </w:r>
      <w:proofErr w:type="spellStart"/>
      <w:r w:rsidR="00906725">
        <w:t>Z1</w:t>
      </w:r>
      <w:proofErr w:type="spellEnd"/>
      <w:r>
        <w:t xml:space="preserve"> (as described in the “</w:t>
      </w:r>
      <w:r w:rsidRPr="00846522">
        <w:rPr>
          <w:b/>
          <w:i/>
        </w:rPr>
        <w:t>Eligibility</w:t>
      </w:r>
      <w:r>
        <w:t>” Section of this SPD) will receive the benefits described in the “</w:t>
      </w:r>
      <w:r w:rsidRPr="00846522">
        <w:rPr>
          <w:b/>
          <w:i/>
        </w:rPr>
        <w:t xml:space="preserve">Summary of Plan </w:t>
      </w:r>
      <w:proofErr w:type="spellStart"/>
      <w:r w:rsidR="00906725">
        <w:rPr>
          <w:b/>
          <w:i/>
        </w:rPr>
        <w:t>Z1</w:t>
      </w:r>
      <w:proofErr w:type="spellEnd"/>
      <w:r w:rsidR="00906725">
        <w:rPr>
          <w:b/>
          <w:i/>
        </w:rPr>
        <w:t xml:space="preserve"> </w:t>
      </w:r>
      <w:r w:rsidRPr="00846522">
        <w:rPr>
          <w:b/>
          <w:i/>
        </w:rPr>
        <w:t>Benefits</w:t>
      </w:r>
      <w:r>
        <w:t xml:space="preserve">” Section </w:t>
      </w:r>
      <w:r w:rsidRPr="00846522">
        <w:rPr>
          <w:u w:val="single"/>
        </w:rPr>
        <w:t>plus</w:t>
      </w:r>
      <w:r>
        <w:t xml:space="preserve"> the preventive health services described below without having to pay a Co-payment or Coinsurance or meet their Deductible (“cost-sharing”) when these services are delivered by a Network Provider.</w:t>
      </w:r>
    </w:p>
    <w:p w:rsidRPr="00846522" w:rsidR="00F473EB" w:rsidP="005A1921" w:rsidRDefault="00F473EB" w14:paraId="04E2FA81" w14:textId="77777777">
      <w:pPr>
        <w:pStyle w:val="StandardL2"/>
      </w:pPr>
      <w:bookmarkStart w:name="_Toc210655237" w:id="61"/>
      <w:r w:rsidRPr="00846522">
        <w:t>Coverage of Preventive Services</w:t>
      </w:r>
      <w:bookmarkEnd w:id="61"/>
    </w:p>
    <w:p w:rsidR="00F473EB" w:rsidP="0011092F" w:rsidRDefault="00F473EB" w14:paraId="12B0CEE1" w14:textId="611DF428">
      <w:pPr>
        <w:pStyle w:val="FirmSingle"/>
      </w:pPr>
      <w:r>
        <w:t xml:space="preserve">Employees and their Dependents who are eligible to participate in Plan </w:t>
      </w:r>
      <w:proofErr w:type="spellStart"/>
      <w:r w:rsidR="00751B5D">
        <w:t>Z1</w:t>
      </w:r>
      <w:proofErr w:type="spellEnd"/>
      <w:r>
        <w:t xml:space="preserve"> (as described in the “</w:t>
      </w:r>
      <w:r w:rsidRPr="00846522">
        <w:rPr>
          <w:b/>
          <w:i/>
        </w:rPr>
        <w:t>Eligibility</w:t>
      </w:r>
      <w:r>
        <w:t>” Section of this SPD) will receive the benefits described in the “</w:t>
      </w:r>
      <w:r w:rsidRPr="00846522">
        <w:rPr>
          <w:b/>
          <w:i/>
        </w:rPr>
        <w:t xml:space="preserve">Summary of Plan </w:t>
      </w:r>
      <w:proofErr w:type="spellStart"/>
      <w:r w:rsidR="00906725">
        <w:rPr>
          <w:b/>
          <w:i/>
        </w:rPr>
        <w:t>Z1</w:t>
      </w:r>
      <w:proofErr w:type="spellEnd"/>
      <w:r w:rsidRPr="00846522">
        <w:rPr>
          <w:b/>
          <w:i/>
        </w:rPr>
        <w:t xml:space="preserve"> Benefits</w:t>
      </w:r>
      <w:r>
        <w:t xml:space="preserve">” Section </w:t>
      </w:r>
      <w:r w:rsidRPr="00846522">
        <w:rPr>
          <w:u w:val="single"/>
        </w:rPr>
        <w:t>plus</w:t>
      </w:r>
      <w:r>
        <w:t xml:space="preserve"> the following preventive health services without having to pay a Co-payment or Coinsurance or meet their Deductible (“cost-sharing”) when these services are delivered by a Network Provider.</w:t>
      </w:r>
    </w:p>
    <w:p w:rsidR="00F473EB" w:rsidP="0011092F" w:rsidRDefault="00F473EB" w14:paraId="23FD4111" w14:textId="77777777">
      <w:pPr>
        <w:pStyle w:val="FirmSingle"/>
      </w:pPr>
      <w:r>
        <w:t xml:space="preserve">Please note that you may be required to provide the Fund with a Physician’s note indicating that you are eligible for these preventive services without cost-sharing.  For example, if you are a </w:t>
      </w:r>
      <w:proofErr w:type="gramStart"/>
      <w:r>
        <w:t>25 year old</w:t>
      </w:r>
      <w:proofErr w:type="gramEnd"/>
      <w:r>
        <w:t xml:space="preserve"> male who wishes to receive a cholesterol screening at no cost, you will need a note from your Physician indicating that you are increased risk for coronary heart disease.</w:t>
      </w:r>
    </w:p>
    <w:p w:rsidR="00F473EB" w:rsidP="0011092F" w:rsidRDefault="00F473EB" w14:paraId="45B5ECE9" w14:textId="77777777">
      <w:pPr>
        <w:pStyle w:val="FirmSingle"/>
      </w:pPr>
      <w:r>
        <w:t xml:space="preserve">For more information regarding these preventive services, visit </w:t>
      </w:r>
      <w:hyperlink w:history="1" r:id="rId17">
        <w:r w:rsidRPr="000138E6">
          <w:rPr>
            <w:rStyle w:val="Hyperlink"/>
          </w:rPr>
          <w:t>http://www.hhs.gov/healthcare/facts/factsheets/2010/07/preventive-services-list.html</w:t>
        </w:r>
      </w:hyperlink>
      <w:r>
        <w:t>.</w:t>
      </w:r>
    </w:p>
    <w:p w:rsidRPr="00846522" w:rsidR="00F473EB" w:rsidP="005A1921" w:rsidRDefault="00F473EB" w14:paraId="6F4E8846" w14:textId="77777777">
      <w:pPr>
        <w:pStyle w:val="StandardL3"/>
      </w:pPr>
      <w:r w:rsidRPr="00846522">
        <w:t>Covered Preventive Services for Adults</w:t>
      </w:r>
    </w:p>
    <w:p w:rsidR="00F473EB" w:rsidP="0011092F" w:rsidRDefault="00F473EB" w14:paraId="32CED945" w14:textId="77777777">
      <w:pPr>
        <w:pStyle w:val="FirmSingle"/>
      </w:pPr>
      <w:r>
        <w:t xml:space="preserve">The Fund will cover the following items and services for Covered Persons </w:t>
      </w:r>
      <w:proofErr w:type="gramStart"/>
      <w:r>
        <w:t>Age</w:t>
      </w:r>
      <w:proofErr w:type="gramEnd"/>
      <w:r>
        <w:t xml:space="preserve"> 18 and over (unless otherwise specified):</w:t>
      </w:r>
    </w:p>
    <w:p w:rsidR="00F473EB" w:rsidP="00514647" w:rsidRDefault="00F473EB" w14:paraId="4471FF03" w14:textId="77777777">
      <w:pPr>
        <w:pStyle w:val="BodyText"/>
      </w:pPr>
      <w:r>
        <w:t>Abdominal aortic aneurysm screening (one-time) by ultrasonography for men ages 65 to 75 who have ever smoked.</w:t>
      </w:r>
    </w:p>
    <w:p w:rsidR="00F473EB" w:rsidP="00514647" w:rsidRDefault="00F473EB" w14:paraId="6450F2D9" w14:textId="77777777">
      <w:pPr>
        <w:pStyle w:val="BodyText"/>
      </w:pPr>
      <w:r>
        <w:t xml:space="preserve">Alcohol misuse screening for adults </w:t>
      </w:r>
      <w:proofErr w:type="gramStart"/>
      <w:r>
        <w:t>age</w:t>
      </w:r>
      <w:proofErr w:type="gramEnd"/>
      <w:r>
        <w:t xml:space="preserve"> 18 years or older, and brief behavioral counseling interventions for such persons engaged in risky or hazardous drinking to reduce alcohol misuse.</w:t>
      </w:r>
    </w:p>
    <w:p w:rsidR="00F473EB" w:rsidP="00514647" w:rsidRDefault="00F473EB" w14:paraId="10816A18" w14:textId="77777777">
      <w:pPr>
        <w:pStyle w:val="BodyText"/>
      </w:pPr>
      <w:r>
        <w:t>Aspirin use (low-dose) for the primary prevention of cardiovascular disease and colorectal cancer in men and women aged 50 to 59 years who have a 10% or greater 10-year cardiovascular risk, are not at increased risk for bleeding, have a life expectancy of at least 10 years, and are willing to take low-dose aspirin daily for at least 10 years.</w:t>
      </w:r>
    </w:p>
    <w:p w:rsidR="00F473EB" w:rsidP="00514647" w:rsidRDefault="00F473EB" w14:paraId="4FCFC67A" w14:textId="77777777">
      <w:pPr>
        <w:pStyle w:val="BodyText"/>
      </w:pPr>
      <w:r>
        <w:t>Blood pressure screening for all adults aged 18 years or older.</w:t>
      </w:r>
    </w:p>
    <w:p w:rsidR="00F473EB" w:rsidP="00514647" w:rsidRDefault="00F473EB" w14:paraId="70FE1327" w14:textId="77777777">
      <w:pPr>
        <w:pStyle w:val="BodyText"/>
      </w:pPr>
      <w:r>
        <w:t xml:space="preserve">Cholesterol screening for: men ages 20 to 35 years and women ages 20 to 45 years for lipid disorders if they are at increased risk for coronary heart disease; men </w:t>
      </w:r>
      <w:proofErr w:type="gramStart"/>
      <w:r>
        <w:t>age</w:t>
      </w:r>
      <w:proofErr w:type="gramEnd"/>
      <w:r>
        <w:t xml:space="preserve"> 35 years and </w:t>
      </w:r>
      <w:r>
        <w:lastRenderedPageBreak/>
        <w:t>older for lipid disorders; and women age 45 years and older for lipid disorders if they are at increased risk for coronary heart disease.</w:t>
      </w:r>
    </w:p>
    <w:p w:rsidR="00F473EB" w:rsidP="00514647" w:rsidRDefault="00F473EB" w14:paraId="5E31C164" w14:textId="77777777">
      <w:pPr>
        <w:pStyle w:val="BodyText"/>
      </w:pPr>
      <w:r>
        <w:t>Colorectal cancer screening for adults ages 50-75 years old.</w:t>
      </w:r>
    </w:p>
    <w:p w:rsidR="00F473EB" w:rsidP="00514647" w:rsidRDefault="00F473EB" w14:paraId="35D50DD8" w14:textId="77777777">
      <w:pPr>
        <w:pStyle w:val="BodyText"/>
      </w:pPr>
      <w:r>
        <w:t>Depression screening for adults, including pregnant and postpartum women.</w:t>
      </w:r>
    </w:p>
    <w:p w:rsidR="00F473EB" w:rsidP="00514647" w:rsidRDefault="00F473EB" w14:paraId="4980DC41" w14:textId="77777777">
      <w:pPr>
        <w:pStyle w:val="BodyText"/>
      </w:pPr>
      <w:r>
        <w:t>Type 2 Diabetes screening as part of cardiovascular risk assessment in adults aged 40 to 70 years who are overweight or obese.</w:t>
      </w:r>
    </w:p>
    <w:p w:rsidR="00F473EB" w:rsidP="00514647" w:rsidRDefault="00F473EB" w14:paraId="6F8E79B6" w14:textId="77777777">
      <w:pPr>
        <w:pStyle w:val="BodyText"/>
      </w:pPr>
      <w:r>
        <w:t>Diet counseling (i.e., intensive behavioral counseling interventions to promote a healthful diet and physical activity for CVD prevention) for adults who are overweight or obese and have additional cardiovascular disease (“CVD”) risk factors.</w:t>
      </w:r>
    </w:p>
    <w:p w:rsidR="00F473EB" w:rsidP="00514647" w:rsidRDefault="00F473EB" w14:paraId="47E01BA0" w14:textId="77777777">
      <w:pPr>
        <w:pStyle w:val="BodyText"/>
      </w:pPr>
      <w:r>
        <w:t xml:space="preserve">Fall prevention, including exercise or physical therapy and vitamin D supplementation for community-dwelling adults </w:t>
      </w:r>
      <w:proofErr w:type="gramStart"/>
      <w:r>
        <w:t>age</w:t>
      </w:r>
      <w:proofErr w:type="gramEnd"/>
      <w:r>
        <w:t xml:space="preserve"> 65 years and older who are at increased risk for falls.</w:t>
      </w:r>
    </w:p>
    <w:p w:rsidR="00F473EB" w:rsidP="00514647" w:rsidRDefault="00F473EB" w14:paraId="7B90A12A" w14:textId="77777777">
      <w:pPr>
        <w:pStyle w:val="BodyText"/>
      </w:pPr>
      <w:r>
        <w:t>Hepatitis B screening for people at high risk, including people in countries with 2% or more Hepatitis B prevalence, and U.S.-born people not vaccinated as infants and with at least one parent born in a region with 8% or more Hepatitis B prevalence.</w:t>
      </w:r>
    </w:p>
    <w:p w:rsidR="00F473EB" w:rsidP="00514647" w:rsidRDefault="00F473EB" w14:paraId="7683B281" w14:textId="77777777">
      <w:pPr>
        <w:pStyle w:val="BodyText"/>
      </w:pPr>
      <w:r>
        <w:t>Hepatitis C screening for adults at increased risk, and one time for everyone born 1945 – 1965.</w:t>
      </w:r>
    </w:p>
    <w:p w:rsidR="00F473EB" w:rsidP="00514647" w:rsidRDefault="00F473EB" w14:paraId="3563EE95" w14:textId="77777777">
      <w:pPr>
        <w:pStyle w:val="BodyText"/>
      </w:pPr>
      <w:r>
        <w:t>HIV screening for adults ages 18 to 65 years, all adults at higher risk.</w:t>
      </w:r>
    </w:p>
    <w:p w:rsidR="00F473EB" w:rsidP="00514647" w:rsidRDefault="00F473EB" w14:paraId="55C49D60" w14:textId="77777777">
      <w:pPr>
        <w:pStyle w:val="BodyText"/>
      </w:pPr>
      <w:r>
        <w:t>The following immunization vaccines for adults (doses, recommended ages, and recommended populations vary as described below):</w:t>
      </w:r>
    </w:p>
    <w:p w:rsidR="00F473EB" w:rsidP="00D204CD" w:rsidRDefault="00F473EB" w14:paraId="72D63E25" w14:textId="77777777">
      <w:pPr>
        <w:pStyle w:val="FirmSingle"/>
        <w:numPr>
          <w:ilvl w:val="0"/>
          <w:numId w:val="3"/>
        </w:numPr>
        <w:ind w:left="1440"/>
      </w:pPr>
      <w:r>
        <w:t>Hepatitis A – 2 or 3 doses depending on indication for all adults at risk</w:t>
      </w:r>
    </w:p>
    <w:p w:rsidR="00F473EB" w:rsidP="00D204CD" w:rsidRDefault="00F473EB" w14:paraId="201AFC37" w14:textId="77777777">
      <w:pPr>
        <w:pStyle w:val="FirmSingle"/>
        <w:numPr>
          <w:ilvl w:val="0"/>
          <w:numId w:val="3"/>
        </w:numPr>
        <w:ind w:left="1440"/>
      </w:pPr>
      <w:r>
        <w:t>Hepatitis B – 3 doses for all adults at risk</w:t>
      </w:r>
    </w:p>
    <w:p w:rsidR="00F473EB" w:rsidP="00D204CD" w:rsidRDefault="00F473EB" w14:paraId="464A9DAD" w14:textId="77777777">
      <w:pPr>
        <w:pStyle w:val="FirmSingle"/>
        <w:numPr>
          <w:ilvl w:val="0"/>
          <w:numId w:val="3"/>
        </w:numPr>
        <w:ind w:left="1440"/>
      </w:pPr>
      <w:r>
        <w:t xml:space="preserve">Herpes Zoster – 1 dose for all adults </w:t>
      </w:r>
      <w:proofErr w:type="gramStart"/>
      <w:r>
        <w:t>age</w:t>
      </w:r>
      <w:proofErr w:type="gramEnd"/>
      <w:r>
        <w:t xml:space="preserve"> 60 and up</w:t>
      </w:r>
    </w:p>
    <w:p w:rsidR="00F473EB" w:rsidP="00D204CD" w:rsidRDefault="00F473EB" w14:paraId="378FCB91" w14:textId="77777777">
      <w:pPr>
        <w:pStyle w:val="FirmSingle"/>
        <w:numPr>
          <w:ilvl w:val="0"/>
          <w:numId w:val="3"/>
        </w:numPr>
        <w:ind w:left="1440"/>
      </w:pPr>
      <w:r>
        <w:t>Human Papillomavirus – 3 doses for women ages 19 to 26 years; 3 doses for men ages 19 to 21 years (or 26 years for men at risk)</w:t>
      </w:r>
    </w:p>
    <w:p w:rsidR="00F473EB" w:rsidP="00D204CD" w:rsidRDefault="00F473EB" w14:paraId="22814BB9" w14:textId="77777777">
      <w:pPr>
        <w:pStyle w:val="FirmSingle"/>
        <w:numPr>
          <w:ilvl w:val="0"/>
          <w:numId w:val="3"/>
        </w:numPr>
        <w:ind w:left="1440"/>
      </w:pPr>
      <w:r>
        <w:t>Influenza (Flu Shot) – 1 dose annually</w:t>
      </w:r>
    </w:p>
    <w:p w:rsidR="00F473EB" w:rsidP="00D204CD" w:rsidRDefault="00F473EB" w14:paraId="5542CE13" w14:textId="77777777">
      <w:pPr>
        <w:pStyle w:val="FirmSingle"/>
        <w:numPr>
          <w:ilvl w:val="0"/>
          <w:numId w:val="3"/>
        </w:numPr>
        <w:ind w:left="1440"/>
      </w:pPr>
      <w:r>
        <w:t>Measles, Mumps, Rubella – 1 to 2 doses (depending on indication) for all adults born after 1957</w:t>
      </w:r>
    </w:p>
    <w:p w:rsidR="00F473EB" w:rsidP="00D204CD" w:rsidRDefault="00F473EB" w14:paraId="7EE88EE2" w14:textId="77777777">
      <w:pPr>
        <w:pStyle w:val="FirmSingle"/>
        <w:numPr>
          <w:ilvl w:val="0"/>
          <w:numId w:val="3"/>
        </w:numPr>
        <w:ind w:left="1440"/>
      </w:pPr>
      <w:r>
        <w:t>Meningococcal – 1 or more doses depending on indication for all adults at risk</w:t>
      </w:r>
    </w:p>
    <w:p w:rsidR="00F473EB" w:rsidP="00D204CD" w:rsidRDefault="00F473EB" w14:paraId="3ABE6817" w14:textId="77777777">
      <w:pPr>
        <w:pStyle w:val="FirmSingle"/>
        <w:numPr>
          <w:ilvl w:val="0"/>
          <w:numId w:val="3"/>
        </w:numPr>
        <w:ind w:left="1440"/>
      </w:pPr>
      <w:r>
        <w:t xml:space="preserve">Pneumococcal – 1 dose for adults </w:t>
      </w:r>
      <w:proofErr w:type="gramStart"/>
      <w:r>
        <w:t>age</w:t>
      </w:r>
      <w:proofErr w:type="gramEnd"/>
      <w:r>
        <w:t xml:space="preserve"> 65 and older; 1 or 2 doses depending on indication for all adults at risk</w:t>
      </w:r>
    </w:p>
    <w:p w:rsidR="00F473EB" w:rsidP="00D204CD" w:rsidRDefault="00F473EB" w14:paraId="35AC1B17" w14:textId="77777777">
      <w:pPr>
        <w:pStyle w:val="FirmSingle"/>
        <w:numPr>
          <w:ilvl w:val="0"/>
          <w:numId w:val="3"/>
        </w:numPr>
        <w:ind w:left="1440"/>
      </w:pPr>
      <w:r>
        <w:lastRenderedPageBreak/>
        <w:t>Tetanus, Diphtheria, Pertussis – substitute Tdap for Td once, then Td booster every 10 years for all adults</w:t>
      </w:r>
    </w:p>
    <w:p w:rsidR="00F473EB" w:rsidP="00D204CD" w:rsidRDefault="00F473EB" w14:paraId="269807F1" w14:textId="77777777">
      <w:pPr>
        <w:pStyle w:val="FirmSingle"/>
        <w:numPr>
          <w:ilvl w:val="0"/>
          <w:numId w:val="3"/>
        </w:numPr>
        <w:ind w:left="1440"/>
      </w:pPr>
      <w:r>
        <w:t>Varicella – 2 doses for all adults</w:t>
      </w:r>
    </w:p>
    <w:p w:rsidR="00F473EB" w:rsidP="00514647" w:rsidRDefault="00F473EB" w14:paraId="31756013" w14:textId="77777777">
      <w:pPr>
        <w:pStyle w:val="BodyText"/>
      </w:pPr>
      <w:r>
        <w:t>Lung cancer screening with low-dose computed tomography for adults 55 to 80 who have a 30 pack-year smoking history and currently smoke or have quit within the past 15 years.  Screening should be discontinued once a person has not smoked for 15 years or develops a health problem that substantially limits life expectancy or the ability or willingness to have curative lung surgery.</w:t>
      </w:r>
    </w:p>
    <w:p w:rsidR="00F473EB" w:rsidP="00514647" w:rsidRDefault="00F473EB" w14:paraId="7EF3833A" w14:textId="77777777">
      <w:pPr>
        <w:pStyle w:val="BodyText"/>
      </w:pPr>
      <w:r>
        <w:t>Obesity screening for all adults.  Adults with a body mass index of 30 kg/</w:t>
      </w:r>
      <w:proofErr w:type="spellStart"/>
      <w:r>
        <w:t>m2</w:t>
      </w:r>
      <w:proofErr w:type="spellEnd"/>
      <w:r>
        <w:t xml:space="preserve"> or higher should be provided or referred to intensive, multicomponent behavioral interventions.</w:t>
      </w:r>
    </w:p>
    <w:p w:rsidR="00F473EB" w:rsidP="00514647" w:rsidRDefault="00F473EB" w14:paraId="5EFE4F77" w14:textId="77777777">
      <w:pPr>
        <w:pStyle w:val="BodyText"/>
      </w:pPr>
      <w:r>
        <w:t>Sexually Transmitted Infection (“STI”) prevention counseling for adults at increased risk for sexually transmitted infections.</w:t>
      </w:r>
    </w:p>
    <w:p w:rsidR="00F473EB" w:rsidP="00514647" w:rsidRDefault="00F473EB" w14:paraId="5D3B6AC2" w14:textId="77777777">
      <w:pPr>
        <w:pStyle w:val="BodyText"/>
      </w:pPr>
      <w:r>
        <w:t>Syphilis screening for all adults at increased risk for infection.</w:t>
      </w:r>
    </w:p>
    <w:p w:rsidR="00F473EB" w:rsidP="001F4F93" w:rsidRDefault="00F473EB" w14:paraId="4B7B8F35" w14:textId="77777777">
      <w:pPr>
        <w:pStyle w:val="BodyText"/>
      </w:pPr>
      <w:r>
        <w:t xml:space="preserve">Tobacco use screening for all adults (i.e., ask all adults about tobacco use) and behavioral interventions and U.S.  Food and Drug Administration (FDA)–approved pharmacotherapy for cessation to adults who use tobacco.  </w:t>
      </w:r>
      <w:r w:rsidRPr="001F4F93">
        <w:t>For this purpose, covering a cessation attempt includes coverage for: (i) four tobacco cessation counseling sessions of at least 10 minutes each (including telephone counseling, group counseling and individual counseling); and (ii) all Food and Drug Administration (FDA)-approved tobacco cessation medications (including both prescription and over-the-counter medications) for a 90-day treatment regimen when prescribed by a health care provider</w:t>
      </w:r>
      <w:r>
        <w:t>.</w:t>
      </w:r>
    </w:p>
    <w:p w:rsidRPr="00846522" w:rsidR="00F473EB" w:rsidP="005A1921" w:rsidRDefault="00F473EB" w14:paraId="5E31D252" w14:textId="77777777">
      <w:pPr>
        <w:pStyle w:val="StandardL3"/>
      </w:pPr>
      <w:r w:rsidRPr="00846522">
        <w:t>Covered Preventive Services for Children</w:t>
      </w:r>
    </w:p>
    <w:p w:rsidR="00F473EB" w:rsidP="0011092F" w:rsidRDefault="00F473EB" w14:paraId="385E8D79" w14:textId="77777777">
      <w:pPr>
        <w:pStyle w:val="FirmSingle"/>
      </w:pPr>
      <w:r>
        <w:t>The Fund will cover the following items and services for Covered Persons under Age 18 (unless otherwise specified):</w:t>
      </w:r>
    </w:p>
    <w:p w:rsidR="00F473EB" w:rsidP="00514647" w:rsidRDefault="00F473EB" w14:paraId="1E663433" w14:textId="77777777">
      <w:pPr>
        <w:pStyle w:val="BodyText"/>
      </w:pPr>
      <w:r>
        <w:t>Alcohol and drug use assessments for adolescents.</w:t>
      </w:r>
    </w:p>
    <w:p w:rsidR="00F473EB" w:rsidP="00514647" w:rsidRDefault="00F473EB" w14:paraId="51ED48D1" w14:textId="77777777">
      <w:pPr>
        <w:pStyle w:val="BodyText"/>
      </w:pPr>
      <w:r>
        <w:t>Autism screening for children at 18 and 24 months.</w:t>
      </w:r>
    </w:p>
    <w:p w:rsidR="00F473EB" w:rsidP="00514647" w:rsidRDefault="00F473EB" w14:paraId="170F4DEC" w14:textId="77777777">
      <w:pPr>
        <w:pStyle w:val="BodyText"/>
      </w:pPr>
      <w:r>
        <w:t>Behavioral assessments for children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412D21F6" w14:textId="77777777">
      <w:pPr>
        <w:pStyle w:val="BodyText"/>
      </w:pPr>
      <w:r>
        <w:t>Blood Pressure screening for children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7B7CC24A" w14:textId="77777777">
      <w:pPr>
        <w:pStyle w:val="BodyText"/>
      </w:pPr>
      <w:r>
        <w:t>Cervical dysplasia screening (Pap smear) for sexually active females.</w:t>
      </w:r>
    </w:p>
    <w:p w:rsidR="00F473EB" w:rsidP="00514647" w:rsidRDefault="00F473EB" w14:paraId="7C368E9C" w14:textId="77777777">
      <w:pPr>
        <w:pStyle w:val="BodyText"/>
      </w:pPr>
      <w:r>
        <w:t>Depression screening for adolescents ages 12 to 18 years.</w:t>
      </w:r>
    </w:p>
    <w:p w:rsidR="00F473EB" w:rsidP="00514647" w:rsidRDefault="00F473EB" w14:paraId="5409EF15" w14:textId="77777777">
      <w:pPr>
        <w:pStyle w:val="BodyText"/>
      </w:pPr>
      <w:r>
        <w:lastRenderedPageBreak/>
        <w:t>Developmental screening for children under age 3, and surveillance throughout childhood.</w:t>
      </w:r>
    </w:p>
    <w:p w:rsidR="00F473EB" w:rsidP="00514647" w:rsidRDefault="00F473EB" w14:paraId="1C25CE93" w14:textId="77777777">
      <w:pPr>
        <w:pStyle w:val="BodyText"/>
      </w:pPr>
      <w:r>
        <w:t>Dyslipidemia screening for children at higher risk of lipid disorders at the following ages: 1 to 4 years (7 well-child visits), 5 to 10 years (1 well-child visit annually), 11 to 14 years (1 well-child visit annually), 15 to 17 years (1 well-child visit annually).</w:t>
      </w:r>
    </w:p>
    <w:p w:rsidR="00F473EB" w:rsidP="00514647" w:rsidRDefault="00F473EB" w14:paraId="71729DFD" w14:textId="77777777">
      <w:pPr>
        <w:pStyle w:val="BodyText"/>
      </w:pPr>
      <w:r>
        <w:t xml:space="preserve">Fluoride varnish application to the primary teeth of all infants and children starting at the age of primary tooth eruption in primary care practices, and oral fluoride supplements for children </w:t>
      </w:r>
      <w:proofErr w:type="gramStart"/>
      <w:r>
        <w:t>age</w:t>
      </w:r>
      <w:proofErr w:type="gramEnd"/>
      <w:r>
        <w:t xml:space="preserve"> 6 months and older without fluoride in their water source.</w:t>
      </w:r>
    </w:p>
    <w:p w:rsidR="00F473EB" w:rsidP="00514647" w:rsidRDefault="00F473EB" w14:paraId="5523E2C7" w14:textId="77777777">
      <w:pPr>
        <w:pStyle w:val="BodyText"/>
      </w:pPr>
      <w:r>
        <w:t>Gonorrhea preventive medication for the eyes of all newborns.</w:t>
      </w:r>
    </w:p>
    <w:p w:rsidR="00F473EB" w:rsidP="00514647" w:rsidRDefault="00F473EB" w14:paraId="5CBFCD79" w14:textId="77777777">
      <w:pPr>
        <w:pStyle w:val="BodyText"/>
      </w:pPr>
      <w:r>
        <w:t>Hearing screening for all newborns.</w:t>
      </w:r>
    </w:p>
    <w:p w:rsidR="00F473EB" w:rsidP="00514647" w:rsidRDefault="00F473EB" w14:paraId="453A8B59" w14:textId="77777777">
      <w:pPr>
        <w:pStyle w:val="BodyText"/>
      </w:pPr>
      <w:r>
        <w:t>Height, Weight and Body Mass Index measurements for children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7200C0DA" w14:textId="77777777">
      <w:pPr>
        <w:pStyle w:val="BodyText"/>
      </w:pPr>
      <w:r>
        <w:t>Hematocrit or Hemoglobin screening for children.</w:t>
      </w:r>
    </w:p>
    <w:p w:rsidR="00F473EB" w:rsidP="00514647" w:rsidRDefault="00F473EB" w14:paraId="21F35E23" w14:textId="77777777">
      <w:pPr>
        <w:pStyle w:val="BodyText"/>
      </w:pPr>
      <w:r>
        <w:t>Hemoglobinopathies or sickle cell screening for newborns.</w:t>
      </w:r>
    </w:p>
    <w:p w:rsidR="00F473EB" w:rsidP="00514647" w:rsidRDefault="00F473EB" w14:paraId="106F30C5" w14:textId="77777777">
      <w:pPr>
        <w:pStyle w:val="BodyText"/>
      </w:pPr>
      <w:r>
        <w:t xml:space="preserve">HIV screening for adolescents </w:t>
      </w:r>
      <w:proofErr w:type="gramStart"/>
      <w:r>
        <w:t>age</w:t>
      </w:r>
      <w:proofErr w:type="gramEnd"/>
      <w:r>
        <w:t xml:space="preserve"> 15-18 and younger adolescents at higher risk.</w:t>
      </w:r>
    </w:p>
    <w:p w:rsidR="00F473EB" w:rsidP="00514647" w:rsidRDefault="00F473EB" w14:paraId="14AEB70F" w14:textId="77777777">
      <w:pPr>
        <w:pStyle w:val="BodyText"/>
      </w:pPr>
      <w:r>
        <w:t>Hypothyroidism screening for newborns.</w:t>
      </w:r>
    </w:p>
    <w:p w:rsidR="00F473EB" w:rsidP="00514647" w:rsidRDefault="00F473EB" w14:paraId="0DB1647D" w14:textId="77777777">
      <w:pPr>
        <w:pStyle w:val="BodyText"/>
      </w:pPr>
      <w:r>
        <w:t>Immunization vaccines for children from birth to age 18 (doses, recommended ages, and recommended populations vary as described below):</w:t>
      </w:r>
    </w:p>
    <w:p w:rsidR="00F473EB" w:rsidP="00D204CD" w:rsidRDefault="00F473EB" w14:paraId="6968BF10" w14:textId="77777777">
      <w:pPr>
        <w:pStyle w:val="FirmSingle"/>
        <w:numPr>
          <w:ilvl w:val="0"/>
          <w:numId w:val="4"/>
        </w:numPr>
        <w:ind w:left="1440"/>
      </w:pPr>
      <w:r>
        <w:t>Diphtheria, Tetanus, Pertussis – 5-dose series at ages 2, 4, 6, 15 through 18 months, and 4 through 6 years.</w:t>
      </w:r>
    </w:p>
    <w:p w:rsidR="00F473EB" w:rsidP="00D204CD" w:rsidRDefault="00F473EB" w14:paraId="7276B6BB" w14:textId="77777777">
      <w:pPr>
        <w:pStyle w:val="FirmSingle"/>
        <w:numPr>
          <w:ilvl w:val="0"/>
          <w:numId w:val="4"/>
        </w:numPr>
        <w:ind w:left="1440"/>
      </w:pPr>
      <w:proofErr w:type="spellStart"/>
      <w:r>
        <w:t>Haemophilus</w:t>
      </w:r>
      <w:proofErr w:type="spellEnd"/>
      <w:r>
        <w:t xml:space="preserve"> influenzae type b – 2- or 3-dose Hib vaccine primary series and a booster dose (dose 3 or 4 depending on vaccine used in primary series) at age 12 through 15 months</w:t>
      </w:r>
    </w:p>
    <w:p w:rsidR="00F473EB" w:rsidP="00D204CD" w:rsidRDefault="00F473EB" w14:paraId="4F4D0FAE" w14:textId="77777777">
      <w:pPr>
        <w:pStyle w:val="FirmSingle"/>
        <w:numPr>
          <w:ilvl w:val="0"/>
          <w:numId w:val="4"/>
        </w:numPr>
        <w:ind w:left="1440"/>
      </w:pPr>
      <w:r>
        <w:t>Hepatitis A – 2-dose series at 12 through 23 months</w:t>
      </w:r>
    </w:p>
    <w:p w:rsidR="00F473EB" w:rsidP="00D204CD" w:rsidRDefault="00F473EB" w14:paraId="5A5F67D7" w14:textId="77777777">
      <w:pPr>
        <w:pStyle w:val="FirmSingle"/>
        <w:numPr>
          <w:ilvl w:val="0"/>
          <w:numId w:val="4"/>
        </w:numPr>
        <w:ind w:left="1440"/>
      </w:pPr>
      <w:r>
        <w:t>Hepatitis B – 3-doses on a schedule of 0, 1 to 2 months, and 6 months</w:t>
      </w:r>
    </w:p>
    <w:p w:rsidR="00F473EB" w:rsidP="00D204CD" w:rsidRDefault="00F473EB" w14:paraId="191F96F3" w14:textId="77777777">
      <w:pPr>
        <w:pStyle w:val="FirmSingle"/>
        <w:numPr>
          <w:ilvl w:val="0"/>
          <w:numId w:val="4"/>
        </w:numPr>
        <w:ind w:left="1440"/>
      </w:pPr>
      <w:r>
        <w:t>Human Papillomavirus –  3-dose series on a schedule of 0, 1-2, and 6 months to all adolescents aged 11 through 12 years (</w:t>
      </w:r>
      <w:proofErr w:type="spellStart"/>
      <w:r>
        <w:t>9vHPV</w:t>
      </w:r>
      <w:proofErr w:type="spellEnd"/>
      <w:r>
        <w:t xml:space="preserve">, </w:t>
      </w:r>
      <w:proofErr w:type="spellStart"/>
      <w:r>
        <w:t>4vHPV</w:t>
      </w:r>
      <w:proofErr w:type="spellEnd"/>
      <w:r>
        <w:t xml:space="preserve"> or </w:t>
      </w:r>
      <w:proofErr w:type="spellStart"/>
      <w:r>
        <w:t>2vHPV</w:t>
      </w:r>
      <w:proofErr w:type="spellEnd"/>
      <w:r>
        <w:t xml:space="preserve"> may be used for females, and only </w:t>
      </w:r>
      <w:proofErr w:type="spellStart"/>
      <w:r>
        <w:t>9vHPV</w:t>
      </w:r>
      <w:proofErr w:type="spellEnd"/>
      <w:r>
        <w:t xml:space="preserve"> or </w:t>
      </w:r>
      <w:proofErr w:type="spellStart"/>
      <w:r>
        <w:t>4vHPV</w:t>
      </w:r>
      <w:proofErr w:type="spellEnd"/>
      <w:r>
        <w:t xml:space="preserve"> may be used for males)</w:t>
      </w:r>
    </w:p>
    <w:p w:rsidR="00F473EB" w:rsidP="00D204CD" w:rsidRDefault="00F473EB" w14:paraId="6BEE94B5" w14:textId="77777777">
      <w:pPr>
        <w:pStyle w:val="FirmSingle"/>
        <w:numPr>
          <w:ilvl w:val="0"/>
          <w:numId w:val="4"/>
        </w:numPr>
        <w:ind w:left="1440"/>
      </w:pPr>
      <w:r>
        <w:t>Inactivated Poliovirus – 4-dose series at ages 2, 4, 6 through 18 months, and 4 through 6 years</w:t>
      </w:r>
    </w:p>
    <w:p w:rsidR="00F473EB" w:rsidP="00D204CD" w:rsidRDefault="00F473EB" w14:paraId="3ACBD8F1" w14:textId="77777777">
      <w:pPr>
        <w:pStyle w:val="FirmSingle"/>
        <w:numPr>
          <w:ilvl w:val="0"/>
          <w:numId w:val="4"/>
        </w:numPr>
        <w:ind w:left="1440"/>
      </w:pPr>
      <w:r>
        <w:lastRenderedPageBreak/>
        <w:t>Influenza (Flu Shot) – annual vaccination (</w:t>
      </w:r>
      <w:proofErr w:type="spellStart"/>
      <w:r>
        <w:t>IIV</w:t>
      </w:r>
      <w:proofErr w:type="spellEnd"/>
      <w:r>
        <w:t xml:space="preserve"> only) 1 or 2 doses for children </w:t>
      </w:r>
      <w:proofErr w:type="gramStart"/>
      <w:r>
        <w:t>age</w:t>
      </w:r>
      <w:proofErr w:type="gramEnd"/>
      <w:r>
        <w:t xml:space="preserve"> 6-15 months</w:t>
      </w:r>
    </w:p>
    <w:p w:rsidR="00F473EB" w:rsidP="00D204CD" w:rsidRDefault="00F473EB" w14:paraId="394E72B0" w14:textId="77777777">
      <w:pPr>
        <w:pStyle w:val="FirmSingle"/>
        <w:numPr>
          <w:ilvl w:val="0"/>
          <w:numId w:val="4"/>
        </w:numPr>
        <w:ind w:left="1440"/>
      </w:pPr>
      <w:r>
        <w:t xml:space="preserve">Measles – 1 dose for infants </w:t>
      </w:r>
      <w:proofErr w:type="gramStart"/>
      <w:r>
        <w:t>age</w:t>
      </w:r>
      <w:proofErr w:type="gramEnd"/>
      <w:r>
        <w:t xml:space="preserve"> 6-11 months before departure from the US for international travel; 2-dose series at ages 12 through 15 months and 4 through 6 years</w:t>
      </w:r>
    </w:p>
    <w:p w:rsidR="00F473EB" w:rsidP="00D204CD" w:rsidRDefault="00F473EB" w14:paraId="11929B50" w14:textId="77777777">
      <w:pPr>
        <w:pStyle w:val="FirmSingle"/>
        <w:numPr>
          <w:ilvl w:val="0"/>
          <w:numId w:val="4"/>
        </w:numPr>
        <w:ind w:left="1440"/>
      </w:pPr>
      <w:r>
        <w:t>Meningococcal – 1 dose at age 11 through 12 years, with a booster dose at age 16 years</w:t>
      </w:r>
    </w:p>
    <w:p w:rsidR="00F473EB" w:rsidP="00D204CD" w:rsidRDefault="00F473EB" w14:paraId="405D0994" w14:textId="77777777">
      <w:pPr>
        <w:pStyle w:val="FirmSingle"/>
        <w:numPr>
          <w:ilvl w:val="0"/>
          <w:numId w:val="4"/>
        </w:numPr>
        <w:ind w:left="1440"/>
      </w:pPr>
      <w:r>
        <w:t>Pneumococcal – 4-dose series at ages 2, 4, and 6 months and at age 12 through 15 months</w:t>
      </w:r>
    </w:p>
    <w:p w:rsidR="00F473EB" w:rsidP="00D204CD" w:rsidRDefault="00F473EB" w14:paraId="4C455179" w14:textId="77777777">
      <w:pPr>
        <w:pStyle w:val="FirmSingle"/>
        <w:numPr>
          <w:ilvl w:val="0"/>
          <w:numId w:val="4"/>
        </w:numPr>
        <w:ind w:left="1440"/>
      </w:pPr>
      <w:r>
        <w:t>Rotavirus – if Rotarix is used, 2-dose series at 2 and 4 months of age; if RotaTeq is used, 3-dose series at ages 2, 4, and 6 months; if any dose in the series was RotaTeq or vaccine product is unknown for any dose in the series, a total of 3 doses of RV vaccine should be administered.</w:t>
      </w:r>
    </w:p>
    <w:p w:rsidR="00F473EB" w:rsidP="00D204CD" w:rsidRDefault="00F473EB" w14:paraId="1A537F94" w14:textId="77777777">
      <w:pPr>
        <w:pStyle w:val="FirmSingle"/>
        <w:numPr>
          <w:ilvl w:val="0"/>
          <w:numId w:val="4"/>
        </w:numPr>
        <w:ind w:left="1440"/>
      </w:pPr>
      <w:r>
        <w:t>Varicella – 2-dose series of VAR vaccine at ages 12 through 15 months and 4 through 6 years</w:t>
      </w:r>
    </w:p>
    <w:p w:rsidR="00F473EB" w:rsidP="00514647" w:rsidRDefault="00F473EB" w14:paraId="10520478" w14:textId="77777777">
      <w:pPr>
        <w:pStyle w:val="BodyText"/>
      </w:pPr>
      <w:r>
        <w:t>Iron supplements for children ages 6 to 12 months at risk for anemia.</w:t>
      </w:r>
    </w:p>
    <w:p w:rsidR="00F473EB" w:rsidP="00514647" w:rsidRDefault="00F473EB" w14:paraId="35822FCF" w14:textId="77777777">
      <w:pPr>
        <w:pStyle w:val="BodyText"/>
      </w:pPr>
      <w:r>
        <w:t>Lead screening for children at risk of exposure.</w:t>
      </w:r>
    </w:p>
    <w:p w:rsidR="00F473EB" w:rsidP="00514647" w:rsidRDefault="00F473EB" w14:paraId="5E70E539" w14:textId="77777777">
      <w:pPr>
        <w:pStyle w:val="BodyText"/>
      </w:pPr>
      <w:r>
        <w:t>Medical History for all children throughout development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2C16B16C" w14:textId="77777777">
      <w:pPr>
        <w:pStyle w:val="BodyText"/>
      </w:pPr>
      <w:r>
        <w:t xml:space="preserve">Obesity screening for children </w:t>
      </w:r>
      <w:proofErr w:type="gramStart"/>
      <w:r>
        <w:t>age</w:t>
      </w:r>
      <w:proofErr w:type="gramEnd"/>
      <w:r>
        <w:t xml:space="preserve"> 6 years and older and provide or refer such children to comprehensive, intensive behavioral interventions to promote improvement in weight status.</w:t>
      </w:r>
    </w:p>
    <w:p w:rsidR="00F473EB" w:rsidP="00514647" w:rsidRDefault="00F473EB" w14:paraId="7DA13D6B" w14:textId="77777777">
      <w:pPr>
        <w:pStyle w:val="BodyText"/>
      </w:pPr>
      <w:r>
        <w:t>Oral Health risk assessment for young children Ages: 0 to 11 months (6 well-baby visits), 1 to 4 years (7 well-child visits), 5 to 10 years (1 well-child visit annually).</w:t>
      </w:r>
    </w:p>
    <w:p w:rsidR="00F473EB" w:rsidP="00514647" w:rsidRDefault="00F473EB" w14:paraId="2DBE3320" w14:textId="77777777">
      <w:pPr>
        <w:pStyle w:val="BodyText"/>
      </w:pPr>
      <w:r>
        <w:t>Phenylketonuria (PKU) screening for this genetic disorder in newborns.</w:t>
      </w:r>
    </w:p>
    <w:p w:rsidR="00F473EB" w:rsidP="00514647" w:rsidRDefault="00F473EB" w14:paraId="74BC12D6" w14:textId="77777777">
      <w:pPr>
        <w:pStyle w:val="BodyText"/>
      </w:pPr>
      <w:r>
        <w:t>Sexually Transmitted Infection (“STI”) prevention counseling and screening for all sexually active adolescents.</w:t>
      </w:r>
    </w:p>
    <w:p w:rsidR="00F473EB" w:rsidP="00514647" w:rsidRDefault="00F473EB" w14:paraId="6E2B8F21" w14:textId="77777777">
      <w:pPr>
        <w:pStyle w:val="BodyText"/>
      </w:pPr>
      <w:r>
        <w:t>Skin cancer behavioral counseling for children, adolescents, and young adults ages 10 to 24 years who have fair skin about minimizing their exposure to ultraviolet radiation to reduce risk for skin cancer.</w:t>
      </w:r>
    </w:p>
    <w:p w:rsidR="00F473EB" w:rsidP="00514647" w:rsidRDefault="00F473EB" w14:paraId="181EDAB4" w14:textId="77777777">
      <w:pPr>
        <w:pStyle w:val="BodyText"/>
      </w:pPr>
      <w:r>
        <w:t>Tobacco interventions, including education or brief counseling, to prevent initiation of tobacco use in school-aged children and adolescents.</w:t>
      </w:r>
    </w:p>
    <w:p w:rsidR="00F473EB" w:rsidP="00514647" w:rsidRDefault="00F473EB" w14:paraId="72B8ECA7" w14:textId="77777777">
      <w:pPr>
        <w:pStyle w:val="BodyText"/>
      </w:pPr>
      <w:r>
        <w:lastRenderedPageBreak/>
        <w:t>Tuberculin testing for children at higher risk of tuberculosis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3B5BA486" w14:textId="77777777">
      <w:pPr>
        <w:pStyle w:val="BodyText"/>
      </w:pPr>
      <w:r>
        <w:t>Vision screening for all children between the ages of 3 and 5 years, at least once, to detect the presence of amblyopia or its risk factor.</w:t>
      </w:r>
    </w:p>
    <w:p w:rsidRPr="006A6294" w:rsidR="00F473EB" w:rsidP="005A1921" w:rsidRDefault="00F473EB" w14:paraId="45C38B36" w14:textId="77777777">
      <w:pPr>
        <w:pStyle w:val="StandardL3"/>
      </w:pPr>
      <w:r w:rsidRPr="006A6294">
        <w:t>Covered Preventive Services for Women</w:t>
      </w:r>
    </w:p>
    <w:p w:rsidR="00F473EB" w:rsidP="0011092F" w:rsidRDefault="00F473EB" w14:paraId="79C06AFC" w14:textId="77777777">
      <w:pPr>
        <w:pStyle w:val="FirmSingle"/>
      </w:pPr>
      <w:r>
        <w:t>The Fund will cover the following items and services for Covered Persons that are women, including pregnant women:</w:t>
      </w:r>
    </w:p>
    <w:p w:rsidR="00F473EB" w:rsidP="00514647" w:rsidRDefault="00F473EB" w14:paraId="65D5339D" w14:textId="77777777">
      <w:pPr>
        <w:pStyle w:val="BodyText"/>
      </w:pPr>
      <w:r>
        <w:t>Anemia screening on a routine basis for pregnant women.</w:t>
      </w:r>
    </w:p>
    <w:p w:rsidR="00F473EB" w:rsidP="00514647" w:rsidRDefault="00F473EB" w14:paraId="3F2A07CB" w14:textId="77777777">
      <w:pPr>
        <w:pStyle w:val="BodyText"/>
      </w:pPr>
      <w:r>
        <w:t>Breast Cancer Genetic Test Counseling (BRCA) for women at higher risk for breast cancer (i.e., women who have family members with breast, ovarian, tubal, or peritoneal cancer).</w:t>
      </w:r>
    </w:p>
    <w:p w:rsidR="00F473EB" w:rsidP="00514647" w:rsidRDefault="00F473EB" w14:paraId="4A79D6F4" w14:textId="77777777">
      <w:pPr>
        <w:pStyle w:val="BodyText"/>
      </w:pPr>
      <w:r>
        <w:t xml:space="preserve">Breast cancer mammography screenings, with or without clinical breast examination, every 1 to 2 years for women </w:t>
      </w:r>
      <w:proofErr w:type="gramStart"/>
      <w:r>
        <w:t>age</w:t>
      </w:r>
      <w:proofErr w:type="gramEnd"/>
      <w:r>
        <w:t xml:space="preserve"> 40 and over.</w:t>
      </w:r>
    </w:p>
    <w:p w:rsidR="00F473EB" w:rsidP="00514647" w:rsidRDefault="00F473EB" w14:paraId="3F38312C" w14:textId="77777777">
      <w:pPr>
        <w:pStyle w:val="BodyText"/>
      </w:pPr>
      <w:r>
        <w:t>Breast cancer chemoprevention counseling for women at higher risk (i.e., shared, informed decision making about medications to reduce their risk).</w:t>
      </w:r>
    </w:p>
    <w:p w:rsidR="00F473EB" w:rsidP="00514647" w:rsidRDefault="00F473EB" w14:paraId="69C3395A" w14:textId="77777777">
      <w:pPr>
        <w:pStyle w:val="BodyText"/>
      </w:pPr>
      <w:r>
        <w:t>Breastfeeding comprehensive support and counseling from trained providers, as well as access to breastfeeding supplies, for pregnant and nursing women to promote and support breastfeeding.</w:t>
      </w:r>
    </w:p>
    <w:p w:rsidR="00F473EB" w:rsidP="00514647" w:rsidRDefault="00F473EB" w14:paraId="017C1FC5" w14:textId="77777777">
      <w:pPr>
        <w:pStyle w:val="BodyText"/>
      </w:pPr>
      <w:r>
        <w:t>Cervical cancer screenings: every 3 years for women ages 21 to 65 years with cytology (Pap smear); or, for women ages 30 to 65 years who want to lengthen the screening interval, a combination of cytology and human papillomavirus (HPV) testing every 5 years.</w:t>
      </w:r>
    </w:p>
    <w:p w:rsidR="00F473EB" w:rsidP="00514647" w:rsidRDefault="00F473EB" w14:paraId="11DB7587" w14:textId="77777777">
      <w:pPr>
        <w:pStyle w:val="BodyText"/>
      </w:pPr>
      <w:r>
        <w:t xml:space="preserve">Chlamydia infection screening for sexually active women </w:t>
      </w:r>
      <w:proofErr w:type="gramStart"/>
      <w:r>
        <w:t>age</w:t>
      </w:r>
      <w:proofErr w:type="gramEnd"/>
      <w:r>
        <w:t xml:space="preserve"> 24 years or younger and older women who are at increased risk for infection.</w:t>
      </w:r>
    </w:p>
    <w:p w:rsidR="00F473EB" w:rsidP="00514647" w:rsidRDefault="00F473EB" w14:paraId="2B386EEC" w14:textId="77777777">
      <w:pPr>
        <w:pStyle w:val="BodyText"/>
      </w:pPr>
      <w:r>
        <w:t>Contraception (i.e., all Food and Drug Administration-approved contraceptive methods, sterilization procedures, and patient education and counseling, excluding abortifacient drugs).  Note that if the participant’s attending provider recommends a particular service or FDA-approved item based on a determination of medical necessity with respect to that individual, the Plan will defer to the determination of the attending provider and cover that service or item without cost sharing.</w:t>
      </w:r>
    </w:p>
    <w:p w:rsidR="00F473EB" w:rsidP="00514647" w:rsidRDefault="00F473EB" w14:paraId="2F041F87" w14:textId="77777777">
      <w:pPr>
        <w:pStyle w:val="BodyText"/>
      </w:pPr>
      <w:r>
        <w:t>Domestic and interpersonal violence screening for women of childbearing age and counseling (or referral) for women who screen positive to intervention services.  (Note that this recommendation applies to women who do not have signs or symptoms of abuse).</w:t>
      </w:r>
    </w:p>
    <w:p w:rsidR="00F473EB" w:rsidP="00514647" w:rsidRDefault="00F473EB" w14:paraId="4C3A3A53" w14:textId="77777777">
      <w:pPr>
        <w:pStyle w:val="BodyText"/>
      </w:pPr>
      <w:r>
        <w:lastRenderedPageBreak/>
        <w:t>Folic Acid supplements containing 0.4 to 0.8 mg (400 to 800 µg) of folic acid for all women planning or capable of pregnancy.</w:t>
      </w:r>
    </w:p>
    <w:p w:rsidR="00F473EB" w:rsidP="00514647" w:rsidRDefault="00F473EB" w14:paraId="70DC4DCA" w14:textId="77777777">
      <w:pPr>
        <w:pStyle w:val="BodyText"/>
      </w:pPr>
      <w:r>
        <w:t>Gestational diabetes screening for women 24 to 28 weeks pregnant and those at high risk of developing gestational diabetes.</w:t>
      </w:r>
    </w:p>
    <w:p w:rsidR="00F473EB" w:rsidP="00514647" w:rsidRDefault="00F473EB" w14:paraId="4EA1396A" w14:textId="77777777">
      <w:pPr>
        <w:pStyle w:val="BodyText"/>
      </w:pPr>
      <w:r>
        <w:t xml:space="preserve">Gonorrhea screening for sexually active women </w:t>
      </w:r>
      <w:proofErr w:type="gramStart"/>
      <w:r>
        <w:t>age</w:t>
      </w:r>
      <w:proofErr w:type="gramEnd"/>
      <w:r>
        <w:t xml:space="preserve"> 24 years or younger and older women who are at increased risk for infection.</w:t>
      </w:r>
    </w:p>
    <w:p w:rsidR="00F473EB" w:rsidP="00514647" w:rsidRDefault="00F473EB" w14:paraId="1A247B3D" w14:textId="77777777">
      <w:pPr>
        <w:pStyle w:val="BodyText"/>
      </w:pPr>
      <w:r>
        <w:t>Hepatitis B screening for pregnant women at their first prenatal visit.</w:t>
      </w:r>
    </w:p>
    <w:p w:rsidR="00F473EB" w:rsidP="00514647" w:rsidRDefault="00F473EB" w14:paraId="0498A3F0" w14:textId="77777777">
      <w:pPr>
        <w:pStyle w:val="BodyText"/>
      </w:pPr>
      <w:r>
        <w:t>HIV screening and counseling for sexually active women and all pregnant women, including those who present in labor who are untested and whose HIV status is unknown.</w:t>
      </w:r>
    </w:p>
    <w:p w:rsidR="00F473EB" w:rsidP="00514647" w:rsidRDefault="00F473EB" w14:paraId="6ED5DA51" w14:textId="77777777">
      <w:pPr>
        <w:pStyle w:val="BodyText"/>
      </w:pPr>
      <w:r>
        <w:t>Human Papillomavirus (HPV) DNA Test every three years for women with normal cytology results who are 30 or older.</w:t>
      </w:r>
    </w:p>
    <w:p w:rsidR="00F473EB" w:rsidP="00514647" w:rsidRDefault="00F473EB" w14:paraId="1D25551B" w14:textId="77777777">
      <w:pPr>
        <w:pStyle w:val="BodyText"/>
      </w:pPr>
      <w:r>
        <w:t xml:space="preserve">Osteoporosis screening for women </w:t>
      </w:r>
      <w:proofErr w:type="gramStart"/>
      <w:r>
        <w:t>age</w:t>
      </w:r>
      <w:proofErr w:type="gramEnd"/>
      <w:r>
        <w:t xml:space="preserve"> 65 years and older and in younger women whose fracture risk is equal to or greater than that of a 65-year-old white woman who has no additional risk factors.</w:t>
      </w:r>
    </w:p>
    <w:p w:rsidR="00F473EB" w:rsidP="00514647" w:rsidRDefault="00F473EB" w14:paraId="3C3EB411" w14:textId="77777777">
      <w:pPr>
        <w:pStyle w:val="BodyText"/>
      </w:pPr>
      <w:r>
        <w:t>Preeclampsia prevention for women who are at high risk for preeclampsia (low-dose aspirin (81 mg/d)) after 12 weeks of gestation.</w:t>
      </w:r>
    </w:p>
    <w:p w:rsidR="00F473EB" w:rsidP="00514647" w:rsidRDefault="00F473EB" w14:paraId="4C8EC00D" w14:textId="77777777">
      <w:pPr>
        <w:pStyle w:val="BodyText"/>
      </w:pPr>
      <w:r>
        <w:t>Rh incompatibility screening (Rh (D) blood typing and antibody testing) for all pregnant women during their first visit for pregnancy-related care and repeated Rh (D) antibody testing for all unsensitized Rh (D)-negative women at 24 to 28 weeks’ gestation, unless the biological father is known to be Rh (D)-negative.</w:t>
      </w:r>
    </w:p>
    <w:p w:rsidR="00F473EB" w:rsidP="00514647" w:rsidRDefault="00F473EB" w14:paraId="1B6A7E54" w14:textId="77777777">
      <w:pPr>
        <w:pStyle w:val="BodyText"/>
      </w:pPr>
      <w:r>
        <w:t>Sexually Transmitted Infections (“STI”) counseling for sexually active women.</w:t>
      </w:r>
    </w:p>
    <w:p w:rsidR="00F473EB" w:rsidP="00514647" w:rsidRDefault="00F473EB" w14:paraId="5F7D1A8E" w14:textId="77777777">
      <w:pPr>
        <w:pStyle w:val="BodyText"/>
      </w:pPr>
      <w:r>
        <w:t>Syphilis screening for all pregnant women and all women at increased risk.</w:t>
      </w:r>
    </w:p>
    <w:p w:rsidR="00F473EB" w:rsidP="00514647" w:rsidRDefault="00F473EB" w14:paraId="5D70A2B5" w14:textId="77777777">
      <w:pPr>
        <w:pStyle w:val="BodyText"/>
      </w:pPr>
      <w:r>
        <w:t>Tobacco use screening (i.e., ask about tobacco use) and interventions for all women, and expanded counseling for pregnant tobacco users.</w:t>
      </w:r>
    </w:p>
    <w:p w:rsidR="00F473EB" w:rsidP="00514647" w:rsidRDefault="00F473EB" w14:paraId="451EF3E3" w14:textId="77777777">
      <w:pPr>
        <w:pStyle w:val="BodyText"/>
      </w:pPr>
      <w:r>
        <w:t>Urinary tract or other infection screening with urine culture for pregnant women at 12 to 16 weeks’ gestation or at the first prenatal visit, if later.</w:t>
      </w:r>
    </w:p>
    <w:p w:rsidR="00F473EB" w:rsidP="00514647" w:rsidRDefault="00F473EB" w14:paraId="4F7F2827" w14:textId="77777777">
      <w:pPr>
        <w:pStyle w:val="BodyText"/>
      </w:pPr>
      <w:r>
        <w:t>Well-woman visits to obtain recommended preventive services.</w:t>
      </w:r>
    </w:p>
    <w:p w:rsidRPr="006A6294" w:rsidR="00F473EB" w:rsidP="005C4261" w:rsidRDefault="00F473EB" w14:paraId="5C342E18" w14:textId="77777777">
      <w:pPr>
        <w:pStyle w:val="StandardL2"/>
      </w:pPr>
      <w:bookmarkStart w:name="_Toc210655238" w:id="62"/>
      <w:r w:rsidRPr="006A6294">
        <w:t>Cost Sharing</w:t>
      </w:r>
      <w:bookmarkEnd w:id="62"/>
    </w:p>
    <w:p w:rsidR="00F473EB" w:rsidP="0011092F" w:rsidRDefault="00F473EB" w14:paraId="58D924F6" w14:textId="25BB55F4">
      <w:pPr>
        <w:pStyle w:val="FirmSingle"/>
      </w:pPr>
      <w:r>
        <w:t xml:space="preserve">Plan </w:t>
      </w:r>
      <w:proofErr w:type="spellStart"/>
      <w:r w:rsidR="00906725">
        <w:t>Z1</w:t>
      </w:r>
      <w:proofErr w:type="spellEnd"/>
      <w:r>
        <w:t xml:space="preserve"> will comply with the overall cost-sharing limit (i.e., out-of-pocket maximum) mandated by the ACA, indexed annually.  </w:t>
      </w:r>
      <w:r w:rsidRPr="00E33560">
        <w:t>(</w:t>
      </w:r>
      <w:bookmarkStart w:name="_Hlk209187032" w:id="63"/>
      <w:r w:rsidRPr="00E33560">
        <w:t>For 202</w:t>
      </w:r>
      <w:r w:rsidR="003D4624">
        <w:t>5</w:t>
      </w:r>
      <w:r w:rsidRPr="00E33560">
        <w:t>, the cost-sharing limit is $</w:t>
      </w:r>
      <w:r w:rsidR="00803396">
        <w:t>9,</w:t>
      </w:r>
      <w:r w:rsidR="003D4624">
        <w:t>200</w:t>
      </w:r>
      <w:r w:rsidRPr="00E33560">
        <w:t xml:space="preserve"> for self-only coverage and $</w:t>
      </w:r>
      <w:r w:rsidR="00803396">
        <w:t>18,</w:t>
      </w:r>
      <w:r w:rsidR="003D4624">
        <w:t>4</w:t>
      </w:r>
      <w:r w:rsidR="00803396">
        <w:t>00</w:t>
      </w:r>
      <w:r w:rsidRPr="00E33560">
        <w:t xml:space="preserve"> for family coverage.</w:t>
      </w:r>
      <w:r w:rsidR="00226EE3">
        <w:t xml:space="preserve">  </w:t>
      </w:r>
      <w:r w:rsidRPr="00E33560" w:rsidR="00226EE3">
        <w:t>For 202</w:t>
      </w:r>
      <w:r w:rsidR="00226EE3">
        <w:t>6</w:t>
      </w:r>
      <w:r w:rsidRPr="00E33560" w:rsidR="00226EE3">
        <w:t>, the cost-sharing limit is $</w:t>
      </w:r>
      <w:r w:rsidR="00226EE3">
        <w:t>10,600</w:t>
      </w:r>
      <w:r w:rsidRPr="00E33560" w:rsidR="00226EE3">
        <w:t xml:space="preserve"> for self-only coverage and $</w:t>
      </w:r>
      <w:r w:rsidR="00226EE3">
        <w:t>21,200</w:t>
      </w:r>
      <w:r w:rsidRPr="00E33560" w:rsidR="00226EE3">
        <w:t xml:space="preserve"> for family coverage.</w:t>
      </w:r>
      <w:bookmarkEnd w:id="63"/>
      <w:r w:rsidRPr="00E33560">
        <w:t xml:space="preserve">)  </w:t>
      </w:r>
      <w:r>
        <w:t xml:space="preserve">For purposes of this provision, cost-sharing includes </w:t>
      </w:r>
      <w:r>
        <w:lastRenderedPageBreak/>
        <w:t xml:space="preserve">Deductibles, Co-insurance, Co-payments or similar charges, and any other required expenditure that is a qualified medical expense with respect to Essential Health Benefits covered under the Plan.  Cost-sharing will not include premiums, balance billing amounts for </w:t>
      </w:r>
      <w:r w:rsidR="0050770D">
        <w:t>N</w:t>
      </w:r>
      <w:r>
        <w:t>on-Network Providers or spending for services that are not covered under the Plan.</w:t>
      </w:r>
    </w:p>
    <w:p w:rsidRPr="006A6294" w:rsidR="00F473EB" w:rsidP="005A1921" w:rsidRDefault="00F473EB" w14:paraId="1D6BCDD5" w14:textId="77777777">
      <w:pPr>
        <w:pStyle w:val="StandardL1"/>
      </w:pPr>
      <w:bookmarkStart w:name="_Toc210655239" w:id="64"/>
      <w:r w:rsidRPr="006A6294">
        <w:t>Coverage of Clinical Trials</w:t>
      </w:r>
      <w:bookmarkEnd w:id="64"/>
    </w:p>
    <w:p w:rsidR="00F473EB" w:rsidP="0011092F" w:rsidRDefault="00F473EB" w14:paraId="4BC41D66" w14:textId="1EA407F8">
      <w:pPr>
        <w:pStyle w:val="FirmSingle"/>
      </w:pPr>
      <w:r>
        <w:t xml:space="preserve">Plan </w:t>
      </w:r>
      <w:proofErr w:type="spellStart"/>
      <w:r w:rsidR="00906725">
        <w:t>Z1</w:t>
      </w:r>
      <w:proofErr w:type="spellEnd"/>
      <w:r>
        <w:t xml:space="preserve"> will not deny an employee participation in an approved clinical trial for which such employee or eligible dependent is a qualified individual with respect to the treatment of cancer or another life-threatening disease condition, or deny (or limit or impose additional conditions on) the coverage of routine patient costs for drugs, devices, medical treatment, or procedures provided or performed in connection with participation in the approval clinical trial.  For purposes of this provision, the terms “qualified individual,” “life threatening disease or condition,” “approved clinical trial,” and “routine patient costs” shall have the same meaning as found in the section 2709 of the Public Health Services Act.</w:t>
      </w:r>
    </w:p>
    <w:p w:rsidRPr="002207B0" w:rsidR="00F473EB" w:rsidP="00F30588" w:rsidRDefault="00F473EB" w14:paraId="3DA8B4A9" w14:textId="77777777">
      <w:pPr>
        <w:pStyle w:val="StandardL1"/>
      </w:pPr>
      <w:bookmarkStart w:name="_Toc210655240" w:id="65"/>
      <w:r w:rsidRPr="002207B0">
        <w:t>Emergency Treatment Benefits</w:t>
      </w:r>
      <w:bookmarkEnd w:id="65"/>
    </w:p>
    <w:p w:rsidRPr="00DC64D7" w:rsidR="00F473EB" w:rsidP="0011092F" w:rsidRDefault="00F473EB" w14:paraId="0C2792BC" w14:textId="77777777">
      <w:pPr>
        <w:pStyle w:val="FirmSingle"/>
      </w:pPr>
      <w:r w:rsidRPr="002207B0">
        <w:t>The Fund will pay 100% of the Reasonable and Customary charges incurred by a Covered Person for emergency treatment in connection with an Emergency Medical Condition.  If the Covered Person is admitted to the Hospital for an Injury or Illness, benefits will be paid under the “</w:t>
      </w:r>
      <w:r w:rsidRPr="002207B0">
        <w:rPr>
          <w:i/>
        </w:rPr>
        <w:t>Inpatient Benefits</w:t>
      </w:r>
      <w:r w:rsidRPr="002207B0">
        <w:t>” subsection described above upon satisfaction of the applicable Deductible.  A $75 Co-Payment will apply if emergency treatment is due to Illness and the Covered Person is not admitted to the Hospital.  Notwithstanding the foregoing, for observation room charges in an emergency room billed by a Hospital, the Fund will pay $125 per hour for a maximum of $3,000 for 24 hours.</w:t>
      </w:r>
    </w:p>
    <w:p w:rsidRPr="00DC64D7" w:rsidR="00F473EB" w:rsidP="0011092F" w:rsidRDefault="00F473EB" w14:paraId="6534F9E1" w14:textId="0B6D4C55">
      <w:pPr>
        <w:pStyle w:val="FirmSingle"/>
      </w:pPr>
      <w:r w:rsidRPr="00DC64D7">
        <w:t xml:space="preserve">For this purpose, “Reasonable and Customary” means the </w:t>
      </w:r>
      <w:r w:rsidRPr="00DC64D7">
        <w:rPr>
          <w:u w:val="single"/>
        </w:rPr>
        <w:t>greater of</w:t>
      </w:r>
      <w:r w:rsidRPr="00DC64D7">
        <w:t>: (i) in the case of services</w:t>
      </w:r>
      <w:r w:rsidRPr="002207B0">
        <w:t xml:space="preserve"> performed by Network Providers, 100% of the re-priced charges that would be charged by the Network Provider or (ii) in the case of services performed in a </w:t>
      </w:r>
      <w:r w:rsidR="0050770D">
        <w:t>N</w:t>
      </w:r>
      <w:r w:rsidRPr="002207B0">
        <w:t xml:space="preserve">on-Network Hospital or Physician’s office, </w:t>
      </w:r>
      <w:r w:rsidRPr="008235F1" w:rsidR="008235F1">
        <w:t>100% of the Center for Medicare &amp; Medicaid Services (CMS) allowable payment for that service</w:t>
      </w:r>
      <w:r w:rsidR="008235F1">
        <w:t>.</w:t>
      </w:r>
    </w:p>
    <w:p w:rsidRPr="006A6294" w:rsidR="00F473EB" w:rsidP="005A1921" w:rsidRDefault="00F473EB" w14:paraId="3C6326CC" w14:textId="77777777">
      <w:pPr>
        <w:pStyle w:val="StandardL1"/>
      </w:pPr>
      <w:bookmarkStart w:name="_Toc210655241" w:id="66"/>
      <w:r w:rsidRPr="006A6294">
        <w:t>Affordable Care Act Compliance</w:t>
      </w:r>
      <w:bookmarkEnd w:id="66"/>
    </w:p>
    <w:p w:rsidR="00F473EB" w:rsidP="0011092F" w:rsidRDefault="00F473EB" w14:paraId="42D435D4" w14:textId="77777777">
      <w:pPr>
        <w:pStyle w:val="FirmSingle"/>
      </w:pPr>
      <w:r>
        <w:t>The health benefits provided under the Plan will generally comply with Part 7 of ERISA and ACA in the following manner:</w:t>
      </w:r>
    </w:p>
    <w:p w:rsidR="00F473EB" w:rsidP="00514647" w:rsidRDefault="00F473EB" w14:paraId="6221D80F" w14:textId="77777777">
      <w:pPr>
        <w:pStyle w:val="BodyText"/>
      </w:pPr>
      <w:r w:rsidRPr="006A6294">
        <w:rPr>
          <w:i/>
        </w:rPr>
        <w:t>No Lifetime or Annual Limits</w:t>
      </w:r>
      <w:r>
        <w:t>.  The Plan will not impose a lifetime or annual limit on the dollar value of “Essential Health Benefits” (as defined below) under any medical benefit option available under the Plan unless the medical benefit is an “excepted benefit” (as defined under section 732 of ERISA and the regulations and guidance issued thereunder) to which the ACA does not apply.</w:t>
      </w:r>
    </w:p>
    <w:p w:rsidR="00F473EB" w:rsidP="006A6294" w:rsidRDefault="00F473EB" w14:paraId="476AB3AE" w14:textId="77777777">
      <w:pPr>
        <w:pStyle w:val="FirmSingle"/>
        <w:ind w:left="720"/>
      </w:pPr>
      <w:r>
        <w:t>“Essential Health Benefits” are health-related items and services that fall into the following categories, as defined in section 1302 of the ACA, and further determined by the Secretary of Health and Human Services:</w:t>
      </w:r>
    </w:p>
    <w:p w:rsidR="00F473EB" w:rsidP="00D204CD" w:rsidRDefault="00F473EB" w14:paraId="637BFA31" w14:textId="77777777">
      <w:pPr>
        <w:pStyle w:val="FirmSingle"/>
        <w:numPr>
          <w:ilvl w:val="0"/>
          <w:numId w:val="5"/>
        </w:numPr>
        <w:ind w:left="1440"/>
      </w:pPr>
      <w:r>
        <w:lastRenderedPageBreak/>
        <w:t>Ambulatory patient services;</w:t>
      </w:r>
    </w:p>
    <w:p w:rsidR="00F473EB" w:rsidP="00D204CD" w:rsidRDefault="00F473EB" w14:paraId="263A1DCB" w14:textId="77777777">
      <w:pPr>
        <w:pStyle w:val="FirmSingle"/>
        <w:numPr>
          <w:ilvl w:val="0"/>
          <w:numId w:val="5"/>
        </w:numPr>
        <w:ind w:left="1440"/>
      </w:pPr>
      <w:r>
        <w:t>Emergency Services;</w:t>
      </w:r>
    </w:p>
    <w:p w:rsidR="00F473EB" w:rsidP="00D204CD" w:rsidRDefault="00F473EB" w14:paraId="1E95AF1E" w14:textId="77777777">
      <w:pPr>
        <w:pStyle w:val="FirmSingle"/>
        <w:numPr>
          <w:ilvl w:val="0"/>
          <w:numId w:val="5"/>
        </w:numPr>
        <w:ind w:left="1440"/>
      </w:pPr>
      <w:r>
        <w:t>Hospitalization;</w:t>
      </w:r>
    </w:p>
    <w:p w:rsidR="00F473EB" w:rsidP="00D204CD" w:rsidRDefault="00F473EB" w14:paraId="6F6BD87A" w14:textId="77777777">
      <w:pPr>
        <w:pStyle w:val="FirmSingle"/>
        <w:numPr>
          <w:ilvl w:val="0"/>
          <w:numId w:val="5"/>
        </w:numPr>
        <w:ind w:left="1440"/>
      </w:pPr>
      <w:r>
        <w:t>Maternity and newborn care;</w:t>
      </w:r>
    </w:p>
    <w:p w:rsidR="00F473EB" w:rsidP="00D204CD" w:rsidRDefault="00F473EB" w14:paraId="175CC492" w14:textId="77777777">
      <w:pPr>
        <w:pStyle w:val="FirmSingle"/>
        <w:numPr>
          <w:ilvl w:val="0"/>
          <w:numId w:val="5"/>
        </w:numPr>
        <w:ind w:left="1440"/>
      </w:pPr>
      <w:r>
        <w:t>Mental health and substance use disorder services, including behavioral health treatment;</w:t>
      </w:r>
    </w:p>
    <w:p w:rsidR="00F473EB" w:rsidP="00D204CD" w:rsidRDefault="00F473EB" w14:paraId="5CEDDF71" w14:textId="77777777">
      <w:pPr>
        <w:pStyle w:val="FirmSingle"/>
        <w:numPr>
          <w:ilvl w:val="0"/>
          <w:numId w:val="5"/>
        </w:numPr>
        <w:ind w:left="1440"/>
      </w:pPr>
      <w:r>
        <w:t>Prescription drugs;</w:t>
      </w:r>
    </w:p>
    <w:p w:rsidR="00F473EB" w:rsidP="00D204CD" w:rsidRDefault="00F473EB" w14:paraId="2CA1DA0E" w14:textId="77777777">
      <w:pPr>
        <w:pStyle w:val="FirmSingle"/>
        <w:numPr>
          <w:ilvl w:val="0"/>
          <w:numId w:val="5"/>
        </w:numPr>
        <w:ind w:left="1440"/>
      </w:pPr>
      <w:r>
        <w:t>Rehabilitative and habilitative services and chronic disease management; and</w:t>
      </w:r>
    </w:p>
    <w:p w:rsidR="00F473EB" w:rsidP="00D204CD" w:rsidRDefault="00F473EB" w14:paraId="5837030E" w14:textId="77777777">
      <w:pPr>
        <w:pStyle w:val="FirmSingle"/>
        <w:numPr>
          <w:ilvl w:val="0"/>
          <w:numId w:val="5"/>
        </w:numPr>
        <w:ind w:left="1440"/>
      </w:pPr>
      <w:r>
        <w:t>Pediatric services, including oral and vision care.</w:t>
      </w:r>
    </w:p>
    <w:p w:rsidR="00F473EB" w:rsidP="006A6294" w:rsidRDefault="00F473EB" w14:paraId="517D2439" w14:textId="77777777">
      <w:pPr>
        <w:pStyle w:val="FirmSingle"/>
        <w:ind w:left="720"/>
      </w:pPr>
      <w:r>
        <w:t>The determination of whether a benefit or service is an Essential Health Benefit for purposes of permissible annual or lifetime limits and cost sharing limits under the ACA will be made with respect to the benchmark state chosen by the Plan.</w:t>
      </w:r>
    </w:p>
    <w:p w:rsidR="00F473EB" w:rsidP="00514647" w:rsidRDefault="00F473EB" w14:paraId="48E38D60" w14:textId="77777777">
      <w:pPr>
        <w:pStyle w:val="BodyText"/>
      </w:pPr>
      <w:r w:rsidRPr="006A6294">
        <w:rPr>
          <w:i/>
        </w:rPr>
        <w:t>No Preexisting Condition Exclusion</w:t>
      </w:r>
      <w:r>
        <w:t>.  The Plan will not impose a preexisting condition exclusion under any medical benefits available under the Plan.</w:t>
      </w:r>
    </w:p>
    <w:p w:rsidR="00F473EB" w:rsidP="00514647" w:rsidRDefault="00F473EB" w14:paraId="5CB38094" w14:textId="77777777">
      <w:pPr>
        <w:pStyle w:val="BodyText"/>
      </w:pPr>
      <w:r w:rsidRPr="006A6294">
        <w:rPr>
          <w:i/>
        </w:rPr>
        <w:t>No Re</w:t>
      </w:r>
      <w:r w:rsidRPr="00A61CF5">
        <w:t>s</w:t>
      </w:r>
      <w:r w:rsidRPr="006A6294">
        <w:rPr>
          <w:i/>
        </w:rPr>
        <w:t>cission of Coverage</w:t>
      </w:r>
      <w:r>
        <w:t>.  The Plan shall not cancel or discontinue medical benefits coverage under the Plan with a retroactive effect with respect to a Covered Person except in the event of fraud or intentional misrepresentation.</w:t>
      </w:r>
    </w:p>
    <w:p w:rsidR="00F473EB" w:rsidP="00514647" w:rsidRDefault="00F473EB" w14:paraId="6D588C66" w14:textId="77777777">
      <w:pPr>
        <w:pStyle w:val="BodyText"/>
      </w:pPr>
      <w:r w:rsidRPr="006A6294">
        <w:rPr>
          <w:i/>
        </w:rPr>
        <w:t>Wellness Programs</w:t>
      </w:r>
      <w:r>
        <w:t>.  From time to time, the Plan may offer wellness programs designed to promote the health and well-being of all employees.  These wellness programs may provide financial incentives to engage in activities that encourage healthy lifestyle changes, provide you with information about your current health condition by undergoing health screenings or answering questionnaires, give you the opportunity to receive health “coaching” and participate in disease management programs, and provide online education tools, etc.  These wellness programs are designed to help mitigate risks and allow you to be more involved in your healthcare, which may lead to a healthier employee population with lower healthcare costs, ultimately saving you and your Employer money.  Information collected as part of any wellness program will be analyzed and considered when developing future wellness programs and making future plan design changes affecting all participants.  The terms of any wellness program will be communicated to you separately as part of open enrollment material or other communications.  Any wellness program and related financial incentive offered under the Plan shall comply with the requirements and limitations of the Health Insurance Portability and Accountability Act (“HIPAA”), the ACA and related guidance.</w:t>
      </w:r>
    </w:p>
    <w:p w:rsidR="00F473EB" w:rsidRDefault="00F473EB" w14:paraId="790F0EB3" w14:textId="77777777">
      <w:pPr>
        <w:spacing w:after="200" w:line="276" w:lineRule="auto"/>
        <w:rPr>
          <w:rFonts w:eastAsia="Times New Roman"/>
          <w:b/>
          <w:sz w:val="32"/>
          <w:szCs w:val="20"/>
        </w:rPr>
      </w:pPr>
      <w:r>
        <w:br w:type="page"/>
      </w:r>
    </w:p>
    <w:p w:rsidRPr="006A6294" w:rsidR="00F473EB" w:rsidP="005C4261" w:rsidRDefault="00F473EB" w14:paraId="51B3EDB9" w14:textId="77777777">
      <w:pPr>
        <w:pStyle w:val="StandardL1"/>
      </w:pPr>
      <w:bookmarkStart w:name="_Toc210655242" w:id="67"/>
      <w:r w:rsidRPr="006A6294">
        <w:lastRenderedPageBreak/>
        <w:t>General Exclusions and Limitations</w:t>
      </w:r>
      <w:bookmarkEnd w:id="67"/>
    </w:p>
    <w:p w:rsidR="00F473EB" w:rsidP="0011092F" w:rsidRDefault="00F473EB" w14:paraId="7EB3C66B" w14:textId="77777777">
      <w:pPr>
        <w:pStyle w:val="FirmSingle"/>
      </w:pPr>
      <w:r>
        <w:t>The following additional exclusions and limitations apply to expenses incurred by all Covered Persons as outlined in the preceding Sections.</w:t>
      </w:r>
    </w:p>
    <w:p w:rsidR="00F473EB" w:rsidP="0011092F" w:rsidRDefault="00F473EB" w14:paraId="51CFEC82" w14:textId="77777777">
      <w:pPr>
        <w:pStyle w:val="FirmSingle"/>
      </w:pPr>
      <w:r>
        <w:t>The Fund will not pay for:</w:t>
      </w:r>
    </w:p>
    <w:p w:rsidR="00F473EB" w:rsidP="00514647" w:rsidRDefault="00F473EB" w14:paraId="30B117F6" w14:textId="77777777">
      <w:pPr>
        <w:pStyle w:val="BodyText"/>
      </w:pPr>
      <w:r>
        <w:t>Charges incurred prior to an individual’s effective date of coverage under the Plan, or after such individual’s coverage is terminated.</w:t>
      </w:r>
    </w:p>
    <w:p w:rsidR="00F473EB" w:rsidP="00514647" w:rsidRDefault="00F473EB" w14:paraId="14F0FEF4" w14:textId="77777777">
      <w:pPr>
        <w:pStyle w:val="BodyText"/>
      </w:pPr>
      <w:r>
        <w:t xml:space="preserve">Charges incurred more than 12 months prior to date the claim is made for payment (see the </w:t>
      </w:r>
      <w:r>
        <w:rPr>
          <w:b/>
          <w:i/>
        </w:rPr>
        <w:t>“C</w:t>
      </w:r>
      <w:r w:rsidRPr="006A6294">
        <w:rPr>
          <w:b/>
          <w:i/>
        </w:rPr>
        <w:t>laims and Appeals</w:t>
      </w:r>
      <w:r>
        <w:rPr>
          <w:b/>
          <w:i/>
        </w:rPr>
        <w:t>”</w:t>
      </w:r>
      <w:r>
        <w:t xml:space="preserve"> Section of this SPD for more information).</w:t>
      </w:r>
    </w:p>
    <w:p w:rsidR="00F473EB" w:rsidP="00514647" w:rsidRDefault="00F473EB" w14:paraId="7C718E29" w14:textId="77777777">
      <w:pPr>
        <w:pStyle w:val="BodyText"/>
      </w:pPr>
      <w:r>
        <w:t>Charges incurred as a result of war or any act of war whether declared or undeclared, or caused during service in the armed forces of any country.</w:t>
      </w:r>
    </w:p>
    <w:p w:rsidR="00F473EB" w:rsidP="00514647" w:rsidRDefault="00F473EB" w14:paraId="2B67AB97" w14:textId="77777777">
      <w:pPr>
        <w:pStyle w:val="BodyText"/>
      </w:pPr>
      <w:r>
        <w:t>Charges arising out of or in the course of any occupation of wage or profit with another employer not associated with the Fund, or for which the Covered Person is entitled to benefits under any Workers’ Compensation or Occupational Disease Law, or any such similar law.</w:t>
      </w:r>
    </w:p>
    <w:p w:rsidR="00F473EB" w:rsidP="00514647" w:rsidRDefault="00F473EB" w14:paraId="432E7A86" w14:textId="77777777">
      <w:pPr>
        <w:pStyle w:val="BodyText"/>
      </w:pPr>
      <w:r>
        <w:t>Charges incurred in a Hospital operated by the United States of America or any agency thereof or in any Hospital which does not make a charge which the Covered Person is required to pay.  However, the Veteran’s Administration (“VA”) has the right to recover the cost of care for expenses incurred in a VA Hospital by a veteran who does not have a service-connected disability and who is entitled to care under the Plan.</w:t>
      </w:r>
    </w:p>
    <w:p w:rsidR="00F473EB" w:rsidP="00514647" w:rsidRDefault="00F473EB" w14:paraId="691F4922" w14:textId="77777777">
      <w:pPr>
        <w:pStyle w:val="BodyText"/>
      </w:pPr>
      <w:r>
        <w:t>Charges incurred which the Covered Person is not, in the absence of this coverage, legally obligated to pay; or for which a charge would not ordinarily be made in the absence of this coverage.</w:t>
      </w:r>
    </w:p>
    <w:p w:rsidR="00F473EB" w:rsidP="00514647" w:rsidRDefault="00F473EB" w14:paraId="7045911D" w14:textId="77777777">
      <w:pPr>
        <w:pStyle w:val="BodyText"/>
      </w:pPr>
      <w:r>
        <w:t>Charges resulting from Injuries sustained (1) during the commission of a crime by the Covered Person whether or not convicted or (2) during engagement in an illegal act, illegal occupation or felonious act, aggravated assault, or intentional tort, by the Covered Person, except if Injury is sustained during an act of domestic violence.</w:t>
      </w:r>
    </w:p>
    <w:p w:rsidR="00F473EB" w:rsidP="00514647" w:rsidRDefault="00F473EB" w14:paraId="37DCF7BA" w14:textId="77777777">
      <w:pPr>
        <w:pStyle w:val="BodyText"/>
      </w:pPr>
      <w:r>
        <w:t>Charges incurred in connection with any intentionally self-inflicted Injury or Illness or the taking of a substance not prescribed or taken as directed, except if the Illness or Injury results from a medical condition.</w:t>
      </w:r>
    </w:p>
    <w:p w:rsidR="00F473EB" w:rsidP="00514647" w:rsidRDefault="00F473EB" w14:paraId="33186D84" w14:textId="2EA77471">
      <w:pPr>
        <w:pStyle w:val="BodyText"/>
      </w:pPr>
      <w:r>
        <w:t>Charges incurred for routine medical examinations or routine health check-ups, nutritional supplements, or immunizations, except as otherwise provided in the “</w:t>
      </w:r>
      <w:r w:rsidRPr="006A6294">
        <w:rPr>
          <w:b/>
          <w:i/>
        </w:rPr>
        <w:t xml:space="preserve">Summary of Plan </w:t>
      </w:r>
      <w:proofErr w:type="spellStart"/>
      <w:r w:rsidR="00906725">
        <w:rPr>
          <w:b/>
          <w:i/>
        </w:rPr>
        <w:t>Z1</w:t>
      </w:r>
      <w:proofErr w:type="spellEnd"/>
      <w:r w:rsidRPr="006A6294">
        <w:rPr>
          <w:b/>
          <w:i/>
        </w:rPr>
        <w:t xml:space="preserve"> Benefits</w:t>
      </w:r>
      <w:r>
        <w:t>” Sections of this SPD (as applicable).</w:t>
      </w:r>
    </w:p>
    <w:p w:rsidR="00F473EB" w:rsidP="00514647" w:rsidRDefault="00F473EB" w14:paraId="4B2E3DB7" w14:textId="77777777">
      <w:pPr>
        <w:pStyle w:val="BodyText"/>
      </w:pPr>
      <w:r>
        <w:t xml:space="preserve">Charges incurred for services or supplies which constitute personal comfort or beautification items, television or telephone use, or in connection with Custodial Care, </w:t>
      </w:r>
      <w:r>
        <w:lastRenderedPageBreak/>
        <w:t>education or training and occupational therapy, unless to restore functional use of arms, hands, legs or feet; or expenses actually incurred by other persons.</w:t>
      </w:r>
    </w:p>
    <w:p w:rsidRPr="002207B0" w:rsidR="00F473EB" w:rsidP="00514647" w:rsidRDefault="00F473EB" w14:paraId="48026A60" w14:textId="77777777">
      <w:pPr>
        <w:pStyle w:val="BodyText"/>
      </w:pPr>
      <w:r w:rsidRPr="002207B0">
        <w:t>Charges incurred in connection with the care, treatment, or surgery performed for a Cosmetic Procedure or cosmetic indications.  This exclusion shall not apply (1) when such treatment is rendered to correct a condition resulting from an accidental Injury; (2) when rendered to correct a congenital abnormality, i.e., a birth defect; or (3) to reconstructive surgery following a mastectomy.</w:t>
      </w:r>
    </w:p>
    <w:p w:rsidRPr="002207B0" w:rsidR="00F473EB" w:rsidP="00514647" w:rsidRDefault="00F473EB" w14:paraId="1FB7B700" w14:textId="77777777">
      <w:pPr>
        <w:pStyle w:val="BodyText"/>
      </w:pPr>
      <w:r w:rsidRPr="002207B0">
        <w:t>Charges incurred in connection with services and supplies which are not Medically Necessary for treatment of the Injury or Illness or are in excess of Reasonable and Customary charges or are not recommended and approved by a Physician.</w:t>
      </w:r>
    </w:p>
    <w:p w:rsidRPr="002207B0" w:rsidR="00F473EB" w:rsidP="00514647" w:rsidRDefault="00F473EB" w14:paraId="65F43179" w14:textId="77777777">
      <w:pPr>
        <w:pStyle w:val="BodyText"/>
      </w:pPr>
      <w:r w:rsidRPr="002207B0">
        <w:t>Charges for services, supplies, or treatments not recognized by the American Medical Association as generally accepted and Medically Necessary for the diagnosis and/or treatment of an active Illness or Injury; or charges for procedures, surgical or otherwise, which are specifically listed by the American Medical Association as having no medical value.</w:t>
      </w:r>
    </w:p>
    <w:p w:rsidRPr="002207B0" w:rsidR="00F473EB" w:rsidP="00514647" w:rsidRDefault="00F473EB" w14:paraId="641ACAD1" w14:textId="77777777">
      <w:pPr>
        <w:pStyle w:val="BodyText"/>
      </w:pPr>
      <w:r w:rsidRPr="002207B0">
        <w:t>Charges for services rendered by a Physician, nurse, or licensed therapist, if such Physician, nurse, or licensed therapist is a Close Relative of the Covered Person, or resides in the same household as the Covered Person.</w:t>
      </w:r>
    </w:p>
    <w:p w:rsidRPr="002207B0" w:rsidR="00F473EB" w:rsidP="00514647" w:rsidRDefault="00F473EB" w14:paraId="72E3A849" w14:textId="77777777">
      <w:pPr>
        <w:pStyle w:val="BodyText"/>
      </w:pPr>
      <w:r w:rsidRPr="002207B0">
        <w:t>Charges incurred outside the United States if the Covered Person traveled to such a location for the sole purpose of obtaining medical services, drugs, or supplies.</w:t>
      </w:r>
    </w:p>
    <w:p w:rsidRPr="002207B0" w:rsidR="00F473EB" w:rsidP="00514647" w:rsidRDefault="00F473EB" w14:paraId="22BBFC19" w14:textId="77777777">
      <w:pPr>
        <w:pStyle w:val="BodyText"/>
      </w:pPr>
      <w:r w:rsidRPr="002207B0">
        <w:t>Charges for hospitalization when such confinement occurs primarily for hydrotherapy, convalescent or rest care, or any routine physical examinations or tests not connected with the actual Illness or Injury, except as provided under the “</w:t>
      </w:r>
      <w:r w:rsidRPr="002207B0">
        <w:rPr>
          <w:b/>
          <w:i/>
        </w:rPr>
        <w:t>Major Medical Benefits</w:t>
      </w:r>
      <w:r w:rsidRPr="002207B0">
        <w:t>” Section of this SPD (see the subsection entitled “</w:t>
      </w:r>
      <w:r w:rsidRPr="002207B0">
        <w:rPr>
          <w:i/>
        </w:rPr>
        <w:t>Physical Examination Benefits</w:t>
      </w:r>
      <w:r w:rsidRPr="002207B0">
        <w:t>”).</w:t>
      </w:r>
    </w:p>
    <w:p w:rsidRPr="002207B0" w:rsidR="00F473EB" w:rsidP="00514647" w:rsidRDefault="00F473EB" w14:paraId="20C2FD10" w14:textId="77777777">
      <w:pPr>
        <w:pStyle w:val="BodyText"/>
      </w:pPr>
      <w:r w:rsidRPr="002207B0">
        <w:t>Charges for hospitalization which are in excess of basic Room and Board above the Semi-Private level or the three-day Intensive Care level.</w:t>
      </w:r>
    </w:p>
    <w:p w:rsidRPr="002207B0" w:rsidR="00F473EB" w:rsidP="00514647" w:rsidRDefault="00F473EB" w14:paraId="73730834" w14:textId="77777777">
      <w:pPr>
        <w:pStyle w:val="BodyText"/>
      </w:pPr>
      <w:r w:rsidRPr="002207B0">
        <w:t>Charges for Physician’s fees for any treatment which is not rendered by or in the physical presence of a Physician.</w:t>
      </w:r>
    </w:p>
    <w:p w:rsidRPr="002207B0" w:rsidR="00F473EB" w:rsidP="00514647" w:rsidRDefault="00F473EB" w14:paraId="1F0EB857" w14:textId="77777777">
      <w:pPr>
        <w:pStyle w:val="BodyText"/>
      </w:pPr>
      <w:r w:rsidRPr="002207B0">
        <w:t>Charges for surgical treatment of obesity or complications thereof, or other treatment of obesity or for weight reduction, or suction lipectomy.</w:t>
      </w:r>
    </w:p>
    <w:p w:rsidRPr="002207B0" w:rsidR="00F473EB" w:rsidP="00514647" w:rsidRDefault="00F473EB" w14:paraId="12C2A86A" w14:textId="77777777">
      <w:pPr>
        <w:pStyle w:val="BodyText"/>
      </w:pPr>
      <w:r w:rsidRPr="002207B0">
        <w:t>Charges resulting from weak, unstable or flat feet, or bunions, unless an open cutting operation is performed, or for treatment of corns, calluses or toenails, unless at least part of the nail root is removed, and orthopedic shoes or devices are prescribed.</w:t>
      </w:r>
    </w:p>
    <w:p w:rsidRPr="002207B0" w:rsidR="00F473EB" w:rsidP="00514647" w:rsidRDefault="00F473EB" w14:paraId="50C3B6EF" w14:textId="77777777">
      <w:pPr>
        <w:pStyle w:val="BodyText"/>
      </w:pPr>
      <w:r w:rsidRPr="002207B0">
        <w:t xml:space="preserve">Charges beyond $1,000 in a lifetime for appliances, medical or surgical treatment or restoration for temporomandibular joint dysfunction (TMJ).  Treatment includes any services performed for the purpose of diagnosis or prevention of temporomandibular joint </w:t>
      </w:r>
      <w:r w:rsidRPr="002207B0">
        <w:lastRenderedPageBreak/>
        <w:t>dysfunction.  (TMJ a jaw/joint disorder causing pain, swelling, clicking and difficulties in opening and closing the mouth, and complications including arthritis, dislocation and bite problems of the jaw.).  TMJ benefits will be paid first under the Dental Care Benefits and then under the Base Plan and Major Medical with a combined maximum of $1,000.</w:t>
      </w:r>
    </w:p>
    <w:p w:rsidRPr="002207B0" w:rsidR="00F473EB" w:rsidP="00514647" w:rsidRDefault="00F473EB" w14:paraId="7F4DD326" w14:textId="77777777">
      <w:pPr>
        <w:pStyle w:val="BodyText"/>
      </w:pPr>
      <w:r w:rsidRPr="002207B0">
        <w:t>Charges for appliances, medical or surgical treatment for correction of malocclusion or protrusion or recessing of the mandible; maxillary hyperplasia, or maxillary hypoplasia except to the extent such benefits may be covered under the specific Dental Care Benefits.  (Malocclusion - teeth do not fit together properly; “bite problem”; mandible protrusion or recession - “underbite,” chin excessively large or “overbite,” chin abnormally small; maxillary hyperplasia - “overbite” due to excess growth of upper jaw; maxillary hypoplasia-undergrowth of upper jaw).</w:t>
      </w:r>
    </w:p>
    <w:p w:rsidRPr="002207B0" w:rsidR="00F473EB" w:rsidP="00514647" w:rsidRDefault="00F473EB" w14:paraId="67AA6152" w14:textId="77777777">
      <w:pPr>
        <w:pStyle w:val="BodyText"/>
      </w:pPr>
      <w:r w:rsidRPr="002207B0">
        <w:t>Charges for marital, family, or other group counseling or training.</w:t>
      </w:r>
    </w:p>
    <w:p w:rsidRPr="002207B0" w:rsidR="00F473EB" w:rsidP="00514647" w:rsidRDefault="00F473EB" w14:paraId="0E648532" w14:textId="77777777">
      <w:pPr>
        <w:pStyle w:val="BodyText"/>
      </w:pPr>
      <w:r w:rsidRPr="002207B0">
        <w:t>Charges for air conditioners, humidifiers and purifiers, exercise therapy equipment or programs, or fitness counseling.</w:t>
      </w:r>
    </w:p>
    <w:p w:rsidRPr="002207B0" w:rsidR="00F473EB" w:rsidP="00514647" w:rsidRDefault="00F473EB" w14:paraId="4156930D" w14:textId="77777777">
      <w:pPr>
        <w:pStyle w:val="BodyText"/>
      </w:pPr>
      <w:r w:rsidRPr="002207B0">
        <w:t>Charges related to or in connection with fertility studies, sterility studies, procedures to restore or enhance fertility, artificial insemination, or in-vitro fertilization.  Charges for contraceptives, contraceptive materials or devices or infertility medication or testing.</w:t>
      </w:r>
    </w:p>
    <w:p w:rsidRPr="002207B0" w:rsidR="00F473EB" w:rsidP="00514647" w:rsidRDefault="00F473EB" w14:paraId="315422EE" w14:textId="77777777">
      <w:pPr>
        <w:pStyle w:val="BodyText"/>
      </w:pPr>
      <w:r w:rsidRPr="002207B0">
        <w:t>Charges for weekend admissions, except when a Covered Person is admitted into a Hospital on Friday or Saturday for non-emergency surgery to be performed on Monday, the Plan will pay for any Medically Necessary services and preoperative care for only the Sunday preceding the surgery.</w:t>
      </w:r>
    </w:p>
    <w:p w:rsidRPr="002207B0" w:rsidR="00F473EB" w:rsidP="00E76F89" w:rsidRDefault="00F473EB" w14:paraId="03CCC9B3" w14:textId="77777777">
      <w:pPr>
        <w:pStyle w:val="BodyText"/>
      </w:pPr>
      <w:r w:rsidRPr="002207B0">
        <w:t>Charges for Private Duty Nursing Services, except in Home Health Care.</w:t>
      </w:r>
    </w:p>
    <w:p w:rsidRPr="002207B0" w:rsidR="00F473EB" w:rsidP="00514647" w:rsidRDefault="00F473EB" w14:paraId="62628535" w14:textId="77777777">
      <w:pPr>
        <w:pStyle w:val="BodyText"/>
      </w:pPr>
      <w:r w:rsidRPr="002207B0">
        <w:t>Charges resulting from or in connection with the reversal of sterilization procedures.</w:t>
      </w:r>
    </w:p>
    <w:p w:rsidRPr="002207B0" w:rsidR="00F473EB" w:rsidP="00514647" w:rsidRDefault="00F473EB" w14:paraId="789D3065" w14:textId="77777777">
      <w:pPr>
        <w:pStyle w:val="BodyText"/>
      </w:pPr>
      <w:r w:rsidRPr="002207B0">
        <w:t>Charges for a vasectomy or tubal ligation unless deemed Medically Necessary.</w:t>
      </w:r>
    </w:p>
    <w:p w:rsidRPr="002207B0" w:rsidR="00F473EB" w:rsidP="00514647" w:rsidRDefault="00F473EB" w14:paraId="41569358" w14:textId="77777777">
      <w:pPr>
        <w:pStyle w:val="BodyText"/>
      </w:pPr>
      <w:r w:rsidRPr="002207B0">
        <w:t>Services related to sex transformations or sexual dysfunctions or inadequacies.</w:t>
      </w:r>
    </w:p>
    <w:p w:rsidRPr="002207B0" w:rsidR="00F473EB" w:rsidP="00514647" w:rsidRDefault="00F473EB" w14:paraId="315F6C2A" w14:textId="77777777">
      <w:pPr>
        <w:pStyle w:val="BodyText"/>
      </w:pPr>
      <w:r w:rsidRPr="002207B0">
        <w:t>Charges incurred as a result of or in connection with the Pregnancy of a Dependent child.</w:t>
      </w:r>
    </w:p>
    <w:p w:rsidRPr="002207B0" w:rsidR="00F473EB" w:rsidP="00514647" w:rsidRDefault="00F473EB" w14:paraId="34C54EE4" w14:textId="77777777">
      <w:pPr>
        <w:pStyle w:val="BodyText"/>
      </w:pPr>
      <w:r w:rsidRPr="002207B0">
        <w:t>Charges for services rendered or billed for by a school or halfway house or a member of its staff.</w:t>
      </w:r>
    </w:p>
    <w:p w:rsidRPr="002207B0" w:rsidR="00F473EB" w:rsidP="00514647" w:rsidRDefault="00F473EB" w14:paraId="10704D2F" w14:textId="77777777">
      <w:pPr>
        <w:pStyle w:val="BodyText"/>
      </w:pPr>
      <w:r w:rsidRPr="002207B0">
        <w:t>Charges for procedures, drugs, or research studies which are Experimental, or for any services or supplies not considered legal in the United States.</w:t>
      </w:r>
    </w:p>
    <w:p w:rsidRPr="002207B0" w:rsidR="00F473EB" w:rsidP="00514647" w:rsidRDefault="00F473EB" w14:paraId="3F4DBB12" w14:textId="77777777">
      <w:pPr>
        <w:pStyle w:val="BodyText"/>
      </w:pPr>
      <w:r w:rsidRPr="002207B0">
        <w:t>Charges for any examination or procedure performed for screening, surveys, research, or an examination rendered in connection with a physical examination ordered or required for the use of a third party, educational testing or training.</w:t>
      </w:r>
    </w:p>
    <w:p w:rsidRPr="002207B0" w:rsidR="00F473EB" w:rsidP="00514647" w:rsidRDefault="00F473EB" w14:paraId="5C7D3471" w14:textId="77777777">
      <w:pPr>
        <w:pStyle w:val="BodyText"/>
      </w:pPr>
      <w:r w:rsidRPr="002207B0">
        <w:lastRenderedPageBreak/>
        <w:t>Charges incurred by a Covered Person as a result of a motor vehicle accident; provided, however, that this exclusion shall not apply if (i) the Covered Person is not operating the motor vehicle at the time of the accident, (ii) the accident occurs through no fault of the Covered Person, and (iii) the Covered Person signs a subrogation/reimbursement agreement as provided in Fund’s Right of Recovery in Third-Party Actions below.</w:t>
      </w:r>
    </w:p>
    <w:p w:rsidRPr="002207B0" w:rsidR="00F473EB" w:rsidP="00514647" w:rsidRDefault="00F473EB" w14:paraId="4A51B2E2" w14:textId="77777777">
      <w:pPr>
        <w:pStyle w:val="BodyText"/>
      </w:pPr>
      <w:r w:rsidRPr="002207B0">
        <w:t>Charges for Radial Keratotomy or Keratoplasty (eye surgery or laser treatments to improve nearsightedness, farsightedness, and/or astigmatism).</w:t>
      </w:r>
    </w:p>
    <w:p w:rsidRPr="002207B0" w:rsidR="00F473EB" w:rsidP="00514647" w:rsidRDefault="00F473EB" w14:paraId="3B486E28" w14:textId="77777777">
      <w:pPr>
        <w:pStyle w:val="BodyText"/>
      </w:pPr>
      <w:r w:rsidRPr="002207B0">
        <w:t>Charges for organ or tissue transplant services, and drugs and charges for the implantation of an artificial heart.  This exclusion includes charges for pre- and post-transplant drugs related to immunology to prevent rejection of a transplanted organ.  This exclusion does not apply to charges incurred for or in connection with corneal transplants where covered under the Plan.</w:t>
      </w:r>
    </w:p>
    <w:p w:rsidRPr="002207B0" w:rsidR="00F473EB" w:rsidP="00514647" w:rsidRDefault="00F473EB" w14:paraId="64B6B724" w14:textId="77777777">
      <w:pPr>
        <w:pStyle w:val="BodyText"/>
      </w:pPr>
      <w:r w:rsidRPr="002207B0">
        <w:t>Charges for growth hormones, or charges incurred by reason of the ingestion of growth hormones.</w:t>
      </w:r>
    </w:p>
    <w:p w:rsidRPr="002207B0" w:rsidR="00F473EB" w:rsidP="00514647" w:rsidRDefault="00F473EB" w14:paraId="509CCC46" w14:textId="77777777">
      <w:pPr>
        <w:pStyle w:val="BodyText"/>
      </w:pPr>
      <w:r w:rsidRPr="002207B0">
        <w:t>Charges for drugs or procedures for the growth of hair.</w:t>
      </w:r>
    </w:p>
    <w:p w:rsidR="00F473EB" w:rsidP="00514647" w:rsidRDefault="00F473EB" w14:paraId="2A557E5C" w14:textId="77777777">
      <w:pPr>
        <w:pStyle w:val="BodyText"/>
      </w:pPr>
      <w:r w:rsidRPr="002207B0">
        <w:t>Charges for expenses and proce</w:t>
      </w:r>
      <w:r>
        <w:t>dures not specifically identified in this Plan.</w:t>
      </w:r>
    </w:p>
    <w:p w:rsidR="00F473EB" w:rsidP="00514647" w:rsidRDefault="00F473EB" w14:paraId="2CDD5C99" w14:textId="77777777">
      <w:pPr>
        <w:pStyle w:val="BodyText"/>
      </w:pPr>
      <w:r>
        <w:t>Charges which result from a failure to follow the provisions of another medical benefits plan under which the Covered Person may be covered, including but not limited to, penalties for not complying with, precertification, preadmission review, second surgical opinion or referral provisions.</w:t>
      </w:r>
    </w:p>
    <w:p w:rsidR="00F473EB" w:rsidP="009B72A3" w:rsidRDefault="00F473EB" w14:paraId="433636DE" w14:textId="77777777">
      <w:pPr>
        <w:pStyle w:val="BodyText"/>
      </w:pPr>
      <w:r>
        <w:t xml:space="preserve">Charges in connection with studies, including but not limited to, </w:t>
      </w:r>
      <w:r w:rsidRPr="009B72A3">
        <w:t>sleep disorder studies, except as described under Major Medical Benefits</w:t>
      </w:r>
      <w:r>
        <w:t>.</w:t>
      </w:r>
    </w:p>
    <w:p w:rsidR="00F473EB" w:rsidP="00514647" w:rsidRDefault="00F473EB" w14:paraId="11E3C1F6" w14:textId="77777777">
      <w:pPr>
        <w:pStyle w:val="BodyText"/>
      </w:pPr>
      <w:r>
        <w:t>Charges for any artificial device that is implanted into the body (including, but not limited to pacemakers, stents, joints, valves, etc.) to the extent the charge for such device is in excess of the invoice price paid by the provider or facility.</w:t>
      </w:r>
    </w:p>
    <w:p w:rsidR="00F473EB" w:rsidP="00514647" w:rsidRDefault="00F473EB" w14:paraId="6994AFA4" w14:textId="77777777">
      <w:pPr>
        <w:pStyle w:val="BodyText"/>
      </w:pPr>
      <w:r>
        <w:t>Charges for injectable pain management therapies, unless administered while the Covered Person is an Inpatient or performed in connection with a surgical procedure on an Outpatient basis.</w:t>
      </w:r>
    </w:p>
    <w:p w:rsidR="00F473EB" w:rsidP="00514647" w:rsidRDefault="00F473EB" w14:paraId="0823060A" w14:textId="77777777">
      <w:pPr>
        <w:pStyle w:val="BodyText"/>
      </w:pPr>
      <w:r>
        <w:t>Charges related to or in connection with a Pregnancy resulting from surrogacy.  This exclusion covers all types of surrogacy procedures, including but not limited to traditional surrogacy (also known as straight or genetic surrogacy) and gestational surrogacy.</w:t>
      </w:r>
    </w:p>
    <w:p w:rsidRPr="00A41971" w:rsidR="00A41971" w:rsidP="000F3CAC" w:rsidRDefault="00F473EB" w14:paraId="07F2DFFE" w14:textId="77777777">
      <w:pPr>
        <w:pStyle w:val="BodyText"/>
        <w:spacing w:after="200" w:line="276" w:lineRule="auto"/>
        <w:rPr>
          <w:rFonts w:eastAsia="Times New Roman"/>
          <w:b/>
          <w:sz w:val="32"/>
          <w:szCs w:val="20"/>
        </w:rPr>
      </w:pPr>
      <w:r w:rsidRPr="00CB5B1A">
        <w:t xml:space="preserve">Charges related to complications arising from or caused by any drug or procedure that is excluded under this </w:t>
      </w:r>
      <w:r>
        <w:rPr>
          <w:b/>
          <w:i/>
        </w:rPr>
        <w:t>“</w:t>
      </w:r>
      <w:r w:rsidRPr="000F3CAC">
        <w:rPr>
          <w:b/>
          <w:i/>
        </w:rPr>
        <w:t>General Exclusions and Limitations</w:t>
      </w:r>
      <w:r>
        <w:rPr>
          <w:b/>
          <w:i/>
        </w:rPr>
        <w:t>”</w:t>
      </w:r>
      <w:r>
        <w:t xml:space="preserve"> section.</w:t>
      </w:r>
    </w:p>
    <w:p w:rsidRPr="000F3CAC" w:rsidR="00F473EB" w:rsidP="000F3CAC" w:rsidRDefault="00F473EB" w14:paraId="42AB70D8" w14:textId="20C6DC01">
      <w:pPr>
        <w:pStyle w:val="BodyText"/>
        <w:spacing w:after="200" w:line="276" w:lineRule="auto"/>
        <w:rPr>
          <w:rFonts w:eastAsia="Times New Roman"/>
          <w:b/>
          <w:sz w:val="32"/>
          <w:szCs w:val="20"/>
        </w:rPr>
      </w:pPr>
      <w:r>
        <w:br w:type="page"/>
      </w:r>
    </w:p>
    <w:p w:rsidRPr="007046ED" w:rsidR="00F473EB" w:rsidP="005A1921" w:rsidRDefault="00F473EB" w14:paraId="4614E5AF" w14:textId="77777777">
      <w:pPr>
        <w:pStyle w:val="StandardL1"/>
        <w:rPr>
          <w:smallCaps/>
        </w:rPr>
      </w:pPr>
      <w:bookmarkStart w:name="_Toc210655243" w:id="68"/>
      <w:r w:rsidRPr="007046ED">
        <w:rPr>
          <w:smallCaps/>
        </w:rPr>
        <w:lastRenderedPageBreak/>
        <w:t>Coordination of Benefits</w:t>
      </w:r>
      <w:bookmarkEnd w:id="68"/>
    </w:p>
    <w:p w:rsidRPr="006A6294" w:rsidR="00F473EB" w:rsidP="005A1921" w:rsidRDefault="00F473EB" w14:paraId="2ABC54E6" w14:textId="77777777">
      <w:pPr>
        <w:pStyle w:val="StandardL2"/>
      </w:pPr>
      <w:bookmarkStart w:name="_Toc210655244" w:id="69"/>
      <w:r w:rsidRPr="006A6294">
        <w:t>Coordination of Benefits with Other Plans</w:t>
      </w:r>
      <w:bookmarkEnd w:id="69"/>
    </w:p>
    <w:p w:rsidR="00F473EB" w:rsidP="0011092F" w:rsidRDefault="00F473EB" w14:paraId="1611CBBB" w14:textId="77777777">
      <w:pPr>
        <w:pStyle w:val="FirmSingle"/>
      </w:pPr>
      <w:r>
        <w:t>The Fund will coordinate benefits, as provided below, when a Covered Person has health coverage under more than one plan, program or other arrangement for the provision of similar benefits.</w:t>
      </w:r>
    </w:p>
    <w:p w:rsidRPr="006A6294" w:rsidR="00F473EB" w:rsidP="005A1921" w:rsidRDefault="00F473EB" w14:paraId="43C1860C" w14:textId="77777777">
      <w:pPr>
        <w:pStyle w:val="StandardL3"/>
      </w:pPr>
      <w:r w:rsidRPr="006A6294">
        <w:t>Primary/Secondary Plan Determination</w:t>
      </w:r>
    </w:p>
    <w:p w:rsidR="00F473EB" w:rsidP="0011092F" w:rsidRDefault="00F473EB" w14:paraId="72404E47" w14:textId="77777777">
      <w:pPr>
        <w:pStyle w:val="FirmSingle"/>
      </w:pPr>
      <w:r>
        <w:t>A plan that does not coordinate with other plans will be the primary plan.  This includes individual health contracts.  Otherwise, the benefits of the plan which cover the person as an employee, member or subscriber (other than a dependent) is the primary plan; the plan which covers the person as a dependent is the secondary plan.  If both plans cover the Covered Person as a dependent, then this Plan of Benefits is secondary to all other plans or individual contracts of insurance.</w:t>
      </w:r>
    </w:p>
    <w:p w:rsidRPr="006A6294" w:rsidR="00F473EB" w:rsidP="005A1921" w:rsidRDefault="00F473EB" w14:paraId="2807E46B" w14:textId="77777777">
      <w:pPr>
        <w:pStyle w:val="StandardL3"/>
      </w:pPr>
      <w:r w:rsidRPr="006A6294">
        <w:t>The Coordinated Benefit</w:t>
      </w:r>
    </w:p>
    <w:p w:rsidR="00F473EB" w:rsidP="0011092F" w:rsidRDefault="00F473EB" w14:paraId="51D2A2A1" w14:textId="77777777">
      <w:pPr>
        <w:pStyle w:val="FirmSingle"/>
      </w:pPr>
      <w:r>
        <w:t>This Plan of Benefits will pay up to the Actual Charges incurred by the Covered Person when this Plan of Benefits is the primary plan.  For amounts charged above the Actual Charges incurred and up to 100% of the Covered Person’s allowable charges, this Plan of Benefits will be secondary to all other health plans whether they be group health plans or individual health contracts.</w:t>
      </w:r>
    </w:p>
    <w:p w:rsidR="00F473EB" w:rsidP="0011092F" w:rsidRDefault="00F473EB" w14:paraId="18B5D873" w14:textId="77777777">
      <w:pPr>
        <w:pStyle w:val="FirmSingle"/>
      </w:pPr>
      <w:r>
        <w:t xml:space="preserve">When this Plan of Benefits is the secondary plan, this Plan of Benefits will provide a reduced amount so that the combined benefits will not exceed 100% of the Covered Person’s allowable charges covered under at least one of the plans.  Allowable charges shall not include charges excluded under the </w:t>
      </w:r>
      <w:r>
        <w:rPr>
          <w:b/>
          <w:i/>
        </w:rPr>
        <w:t>“G</w:t>
      </w:r>
      <w:r w:rsidRPr="006A6294">
        <w:rPr>
          <w:b/>
          <w:i/>
        </w:rPr>
        <w:t>eneral Exclusions and Limitations</w:t>
      </w:r>
      <w:r>
        <w:rPr>
          <w:b/>
          <w:i/>
        </w:rPr>
        <w:t>”</w:t>
      </w:r>
      <w:r>
        <w:t xml:space="preserve"> Section.</w:t>
      </w:r>
    </w:p>
    <w:p w:rsidR="00F473EB" w:rsidP="0011092F" w:rsidRDefault="00F473EB" w14:paraId="133D8514" w14:textId="77777777">
      <w:pPr>
        <w:pStyle w:val="FirmSingle"/>
      </w:pPr>
      <w:r>
        <w:t>When the Dependent is secondary under this Plan of Benefits and another plan, this Plan of Benefits will pay one-half (½) of the Dependent’s allowable charges.  In no event will the amount of benefits paid under this Plan of Benefits exceed the amount which would have been paid if there were no other plan involved.</w:t>
      </w:r>
    </w:p>
    <w:p w:rsidR="00F473EB" w:rsidP="0011092F" w:rsidRDefault="00F473EB" w14:paraId="3A2706D0" w14:textId="77777777">
      <w:pPr>
        <w:pStyle w:val="FirmSingle"/>
      </w:pPr>
      <w:r>
        <w:t>When both husband and wife are Employees under this Plan, this Plan of Benefits will pay up to 100% of the Reasonable and Customary charges.  If the Reasonable and Customary charges exceed the Actual Charges, the Plan of Benefits shall pay no more than the Actual Charges.</w:t>
      </w:r>
    </w:p>
    <w:p w:rsidRPr="006A6294" w:rsidR="00F473EB" w:rsidP="005A1921" w:rsidRDefault="00F473EB" w14:paraId="063D3C66" w14:textId="77777777">
      <w:pPr>
        <w:pStyle w:val="StandardL3"/>
      </w:pPr>
      <w:r w:rsidRPr="006A6294">
        <w:t>Coordination with Medicare</w:t>
      </w:r>
    </w:p>
    <w:p w:rsidR="00F473EB" w:rsidP="002136BF" w:rsidRDefault="00F473EB" w14:paraId="7642B891" w14:textId="77777777">
      <w:pPr>
        <w:pStyle w:val="FirmSingle"/>
      </w:pPr>
      <w:r>
        <w:t>The coordination of medical benefits between this Plan and Medicare shall be determined in accordance with the following rules:</w:t>
      </w:r>
    </w:p>
    <w:p w:rsidR="00F473EB" w:rsidP="00EF41D1" w:rsidRDefault="00F473EB" w14:paraId="78AF969F" w14:textId="5A581439">
      <w:pPr>
        <w:pStyle w:val="BodyText"/>
      </w:pPr>
      <w:r>
        <w:t xml:space="preserve">When a Covered Employee becomes eligible for Medicare benefits while covered by the Plan, his or her participation in the Plan shall continue and the Plan shall be primary to Medicare and (i) will pay its full benefits for a Dependent entitled to Medicare benefits because of total disability qualifying for Social Security benefits; or (ii) will pay its full benefits if a Covered Person is entitled to Medicare benefits because the Covered Person </w:t>
      </w:r>
      <w:r>
        <w:lastRenderedPageBreak/>
        <w:t>needs kidney dialysis for end-stage renal disease. Under subsection (ii), Medicare will become the primary payer after entitlement to Medicare benefits has existed for 30 months.</w:t>
      </w:r>
    </w:p>
    <w:p w:rsidR="00F473EB" w:rsidP="00EF41D1" w:rsidRDefault="00F473EB" w14:paraId="03324D06" w14:textId="7115A06E">
      <w:pPr>
        <w:pStyle w:val="BodyText"/>
      </w:pPr>
      <w:r>
        <w:t>When a Covered Employee reaches age 65 and becomes eligible for Medicare benefits, he or she must choose one of the following options: (i) continued participation in the Plan with the Plan providing primary coverage or (ii) termination of participation in medical benefits under the Plan and sole coverage under Medicare (coverage for non-medical benefits would continue under the Plan).</w:t>
      </w:r>
    </w:p>
    <w:p w:rsidR="00F473EB" w:rsidP="00EF41D1" w:rsidRDefault="00F473EB" w14:paraId="3BC18B03" w14:textId="77777777">
      <w:pPr>
        <w:pStyle w:val="BodyText"/>
      </w:pPr>
      <w:r>
        <w:t>For an Eligible Employee who is receiving disability benefits in excess of six months and who is also eligible for Medicare benefits, Medicare is primary and the Plan is secondary, if coverage under the Plan is elected.</w:t>
      </w:r>
    </w:p>
    <w:p w:rsidR="00F473EB" w:rsidP="002136BF" w:rsidRDefault="00F473EB" w14:paraId="0AFED5E6" w14:textId="77777777">
      <w:pPr>
        <w:pStyle w:val="FirmSingle"/>
      </w:pPr>
      <w:r>
        <w:t>Notwithstanding any provision of this Plan to the contrary, medical benefits under the Plan shall be primary to Medicare only to the extent required by applicable law.</w:t>
      </w:r>
    </w:p>
    <w:p w:rsidRPr="006A6294" w:rsidR="00F473EB" w:rsidP="005A1921" w:rsidRDefault="00F473EB" w14:paraId="6D60A0EF" w14:textId="77777777">
      <w:pPr>
        <w:pStyle w:val="StandardL3"/>
      </w:pPr>
      <w:r w:rsidRPr="006A6294">
        <w:t>Coordination with COBRA</w:t>
      </w:r>
    </w:p>
    <w:p w:rsidR="00F473EB" w:rsidP="0011092F" w:rsidRDefault="00F473EB" w14:paraId="2F0ADC7F" w14:textId="77777777">
      <w:pPr>
        <w:pStyle w:val="FirmSingle"/>
      </w:pPr>
      <w:r>
        <w:t>This Plan will be the secondary Plan when a Qualified Beneficiary is eligible for continued coverage under this Plan and is enrolled in another group health plan either as an employee or dependent.  This Plan will be secondary to all claims and will not pay any claims until and unless the Qualified Beneficiary produces evidence of the amount paid and/or denied under the other group health plan.</w:t>
      </w:r>
    </w:p>
    <w:p w:rsidR="00F473EB" w:rsidRDefault="00F473EB" w14:paraId="4EB9CEB9" w14:textId="77777777">
      <w:pPr>
        <w:spacing w:after="200" w:line="276" w:lineRule="auto"/>
        <w:rPr>
          <w:rFonts w:eastAsia="Times New Roman"/>
          <w:b/>
          <w:sz w:val="32"/>
          <w:szCs w:val="20"/>
        </w:rPr>
      </w:pPr>
      <w:r>
        <w:br w:type="page"/>
      </w:r>
    </w:p>
    <w:p w:rsidRPr="007046ED" w:rsidR="00F473EB" w:rsidP="005A1921" w:rsidRDefault="00F473EB" w14:paraId="493C8033" w14:textId="77777777">
      <w:pPr>
        <w:pStyle w:val="StandardL1"/>
        <w:rPr>
          <w:smallCaps/>
        </w:rPr>
      </w:pPr>
      <w:bookmarkStart w:name="_Toc210655245" w:id="70"/>
      <w:r w:rsidRPr="007046ED">
        <w:rPr>
          <w:smallCaps/>
        </w:rPr>
        <w:lastRenderedPageBreak/>
        <w:t>Third-Party Recovery</w:t>
      </w:r>
      <w:bookmarkEnd w:id="70"/>
    </w:p>
    <w:p w:rsidRPr="006A6294" w:rsidR="00F473EB" w:rsidP="005A1921" w:rsidRDefault="00F473EB" w14:paraId="310EFB12" w14:textId="77777777">
      <w:pPr>
        <w:pStyle w:val="StandardL2"/>
      </w:pPr>
      <w:bookmarkStart w:name="_Toc210655246" w:id="71"/>
      <w:r w:rsidRPr="006A6294">
        <w:t>General Principle</w:t>
      </w:r>
      <w:bookmarkEnd w:id="71"/>
    </w:p>
    <w:p w:rsidR="00F473EB" w:rsidP="0011092F" w:rsidRDefault="00F473EB" w14:paraId="26C2B383" w14:textId="77777777">
      <w:pPr>
        <w:pStyle w:val="FirmSingle"/>
      </w:pPr>
      <w:r>
        <w:t>When a Covered Person receives Fund benefits which are related to medical expenses that are also payable under Workers’ Compensation, any statute, any uninsured or underinsured motorist program, any no fault or school insurance program, any other insurance policy or any other plan of benefits, or when related medical expenses that arise through an act or omission of another person are paid by a third party, whether through legal action, settlement or for any other reason, the Covered Person will be required to reimburse the Fund for the related Fund benefits received out of any funds or monies the Covered Person recovers from any third party.</w:t>
      </w:r>
    </w:p>
    <w:p w:rsidRPr="006A6294" w:rsidR="00F473EB" w:rsidP="005A1921" w:rsidRDefault="00F473EB" w14:paraId="166D777E" w14:textId="77777777">
      <w:pPr>
        <w:pStyle w:val="StandardL2"/>
      </w:pPr>
      <w:bookmarkStart w:name="_Toc210655247" w:id="72"/>
      <w:r w:rsidRPr="006A6294">
        <w:t>Specific Requirements and Fund Rights</w:t>
      </w:r>
      <w:bookmarkEnd w:id="72"/>
    </w:p>
    <w:p w:rsidR="00F473EB" w:rsidP="0011092F" w:rsidRDefault="00F473EB" w14:paraId="008DDA85" w14:textId="77777777">
      <w:pPr>
        <w:pStyle w:val="FirmSingle"/>
      </w:pPr>
      <w:r>
        <w:t>Because the Fund is entitled to reimbursement, the Fund will be fully subrogated to any and all rights, recovery or causes of actions or claims that a Covered Person may have against any third party.  The Fund is granted a specific and first right of reimbursement from any payment, amount or recovery from a third party.  This right to reimbursement is regardless of the manner in which the recovery is structured or worded, and even if the Covered Person has not been paid or fully reimbursed for all of their damages or expenses.</w:t>
      </w:r>
    </w:p>
    <w:p w:rsidR="00F473EB" w:rsidP="0011092F" w:rsidRDefault="00F473EB" w14:paraId="5D04C734" w14:textId="77777777">
      <w:pPr>
        <w:pStyle w:val="FirmSingle"/>
      </w:pPr>
      <w:r>
        <w:t>The Fund’s share of the recovery will not be reduced because the full damages or expenses claimed have not been reimbursed unless the Fund agrees in writing to such reduction.  Further, the Fund’s right to subrogation or reimbursement will not be affected or reduced by the “make whole” doctrine, the “fund” doctrine, the “common fund” doctrine, comparative/contributory negligence, “collateral source” rule, “attorney’s fund” doctrine, regulatory diligence or any other equitable defenses that may affect the Fund’s right to subrogation or reimbursement.</w:t>
      </w:r>
    </w:p>
    <w:p w:rsidR="00F473EB" w:rsidP="0011092F" w:rsidRDefault="00F473EB" w14:paraId="1B5AFA26" w14:textId="77777777">
      <w:pPr>
        <w:pStyle w:val="FirmSingle"/>
      </w:pPr>
      <w:r>
        <w:t>The Fund may enforce its subrogation or reimbursement rights by requiring the Covered Person to assert a claim to any of the benefits to which the Covered Person may be entitled.  The Fund will not pay attorney’s fees or costs associated with the claim or lawsuit without express written authorization from the Board of Trustees.</w:t>
      </w:r>
    </w:p>
    <w:p w:rsidR="00F473EB" w:rsidP="0011092F" w:rsidRDefault="00F473EB" w14:paraId="0C3B4419" w14:textId="77777777">
      <w:pPr>
        <w:pStyle w:val="FirmSingle"/>
      </w:pPr>
      <w:r>
        <w:t>If the Fund should become aware that a Covered Person has received a third party payment, amount or recovery and not reported such amount, the Fund, in its sole discretion, may suspend all further benefits payments related to the Covered Employee or his Covered Dependents until the reimbursable portion is returned to the Fund or offset against amounts that would otherwise be paid to or on behalf of the Covered Employee or his Covered Dependents.</w:t>
      </w:r>
    </w:p>
    <w:p w:rsidRPr="006A6294" w:rsidR="00F473EB" w:rsidP="005A1921" w:rsidRDefault="00F473EB" w14:paraId="58B020B6" w14:textId="77777777">
      <w:pPr>
        <w:pStyle w:val="StandardL2"/>
      </w:pPr>
      <w:bookmarkStart w:name="_Toc210655248" w:id="73"/>
      <w:r w:rsidRPr="006A6294">
        <w:t>Covered Person Duties and Actions</w:t>
      </w:r>
      <w:bookmarkEnd w:id="73"/>
    </w:p>
    <w:p w:rsidR="00F473EB" w:rsidP="0011092F" w:rsidRDefault="00F473EB" w14:paraId="77E3D7B5" w14:textId="77777777">
      <w:pPr>
        <w:pStyle w:val="FirmSingle"/>
      </w:pPr>
      <w:r>
        <w:t>By participating in the Fund, each Covered Employee and his Covered Dependents consents and agrees that a constructive trust, lien or an equitable lien by agreement in favor of the Fund exists with regard to any settlement or recovery from a third person or party.  In accordance with that constructive trust, lien or equitable lien by agreement, each Covered Employee and his Covered Dependents agrees to cooperate with the Fund in reimbursing it for Fund costs and expenses.</w:t>
      </w:r>
    </w:p>
    <w:p w:rsidR="00F473EB" w:rsidP="0011092F" w:rsidRDefault="00F473EB" w14:paraId="7AD722AD" w14:textId="77777777">
      <w:pPr>
        <w:pStyle w:val="FirmSingle"/>
      </w:pPr>
      <w:r>
        <w:lastRenderedPageBreak/>
        <w:t>Once a Covered Person has any reason to believe that he or she may be entitled to recovery from any third party, the Covered Person must notify the Fund.  And, at that time, the Covered Person (and the Covered Person’s attorney, if applicable) must sign a subrogation/reimbursement agreement that confirms the prior acceptance of the Fund’s subrogation rights and the Fund’s right to be reimbursed for expenses arising from circumstances that entitle the Covered Person to any payment, amount or recovery from a third party.</w:t>
      </w:r>
    </w:p>
    <w:p w:rsidR="00F473EB" w:rsidP="0011092F" w:rsidRDefault="00F473EB" w14:paraId="2A5A44A7" w14:textId="77777777">
      <w:pPr>
        <w:pStyle w:val="FirmSingle"/>
      </w:pPr>
      <w:r>
        <w:t>If a Covered Person fails or refuses to execute the required subrogation/reimbursement agreement, the Fund may deny payment of any benefits to the Covered Employee or his Covered Dependents until the agreement is signed.  Alternatively, if a Covered Person fails or refuses to execute the required subrogation/reimbursement agreement and the Fund nevertheless pays benefits to or on behalf of the Covered Person, the Covered Person’s acceptance of such benefits shall constitute agreement to the Fund’s right to subrogation or reimbursement.</w:t>
      </w:r>
    </w:p>
    <w:p w:rsidR="00F473EB" w:rsidP="0011092F" w:rsidRDefault="00F473EB" w14:paraId="6408939B" w14:textId="77777777">
      <w:pPr>
        <w:pStyle w:val="FirmSingle"/>
      </w:pPr>
      <w:r>
        <w:t>Each Covered Person consents and agrees that they will not assign their rights to settlement or recovery against a third person or party to any other party, including their attorneys, without the Fund’s consent.  As such, the Fund’s reimbursement will not be reduced by attorneys’ fees and expenses without express written authorization from the Board of Trustees.</w:t>
      </w:r>
    </w:p>
    <w:p w:rsidR="00F473EB" w:rsidRDefault="00F473EB" w14:paraId="38139273" w14:textId="77777777">
      <w:pPr>
        <w:spacing w:after="200" w:line="276" w:lineRule="auto"/>
        <w:rPr>
          <w:rFonts w:eastAsia="Times New Roman"/>
          <w:b/>
          <w:sz w:val="32"/>
          <w:szCs w:val="20"/>
        </w:rPr>
      </w:pPr>
      <w:r>
        <w:br w:type="page"/>
      </w:r>
    </w:p>
    <w:p w:rsidRPr="003676A7" w:rsidR="00F473EB" w:rsidP="00C30EB1" w:rsidRDefault="00F473EB" w14:paraId="61E62A41" w14:textId="77777777">
      <w:pPr>
        <w:pStyle w:val="StandardL1"/>
        <w:rPr>
          <w:smallCaps/>
        </w:rPr>
      </w:pPr>
      <w:bookmarkStart w:name="_Toc210655249" w:id="74"/>
      <w:r w:rsidRPr="003676A7">
        <w:rPr>
          <w:smallCaps/>
        </w:rPr>
        <w:lastRenderedPageBreak/>
        <w:t>Claims and Appeals</w:t>
      </w:r>
      <w:bookmarkEnd w:id="74"/>
    </w:p>
    <w:p w:rsidR="00F473EB" w:rsidP="0011092F" w:rsidRDefault="00F473EB" w14:paraId="55EFEFB4" w14:textId="77777777">
      <w:pPr>
        <w:pStyle w:val="FirmSingle"/>
      </w:pPr>
      <w:r>
        <w:t>This Section describes the Plan’s procedures pursuant to which you can make a claim for benefits under the Plan and appeal a denied claim for benefits.</w:t>
      </w:r>
    </w:p>
    <w:p w:rsidR="00F473EB" w:rsidP="0011092F" w:rsidRDefault="00F473EB" w14:paraId="70CBC266" w14:textId="77777777">
      <w:pPr>
        <w:pStyle w:val="FirmSingle"/>
      </w:pPr>
      <w:r>
        <w:t>A request for benefits is a “claim” subject to these procedures only if it is a communication by you or your authorized representative that is filed in accordance with the Plan’s claim filing guidelines.  A request for prior approval of a benefit or service where prior approval is not required under the Plan is not a “claim” under these rules.  Similarly, a casual inquiry about benefits or the circumstances under which benefits might be paid under the Plan is not a “claim” under these rules, unless it is determined that your inquiry is an attempt to file a pre-service claim.</w:t>
      </w:r>
    </w:p>
    <w:p w:rsidRPr="00EE156C" w:rsidR="00F473EB" w:rsidP="005A1921" w:rsidRDefault="00F473EB" w14:paraId="53EDC67A" w14:textId="26B6FC06">
      <w:pPr>
        <w:pStyle w:val="StandardL2"/>
      </w:pPr>
      <w:bookmarkStart w:name="_Toc210655250" w:id="75"/>
      <w:r w:rsidRPr="00EE156C">
        <w:t xml:space="preserve">Authority of the </w:t>
      </w:r>
      <w:r w:rsidR="00597BC0">
        <w:t>applicable Claims and Appeals Administrators</w:t>
      </w:r>
      <w:bookmarkEnd w:id="75"/>
    </w:p>
    <w:p w:rsidR="00F473EB" w:rsidP="0011092F" w:rsidRDefault="00F473EB" w14:paraId="63E4273C" w14:textId="787E2D6E">
      <w:pPr>
        <w:pStyle w:val="FirmSingle"/>
      </w:pPr>
      <w:r>
        <w:t xml:space="preserve">The </w:t>
      </w:r>
      <w:r w:rsidR="00597BC0">
        <w:t>applicable Claims Administrator and applicable Appeals Administrator, as defined below,</w:t>
      </w:r>
      <w:r>
        <w:t xml:space="preserve"> will have discretionary authority to construe the terms and provisions of the Plan and to make </w:t>
      </w:r>
      <w:r w:rsidR="00B73F6C">
        <w:t xml:space="preserve">certain </w:t>
      </w:r>
      <w:r>
        <w:t>benefit eligibility determinations.</w:t>
      </w:r>
    </w:p>
    <w:p w:rsidR="00597BC0" w:rsidP="00597BC0" w:rsidRDefault="00597BC0" w14:paraId="3CF6E004" w14:textId="2521BEFE">
      <w:pPr>
        <w:pStyle w:val="FirmSingle"/>
      </w:pPr>
      <w:r>
        <w:t xml:space="preserve">Different </w:t>
      </w:r>
      <w:r w:rsidR="00B73F6C">
        <w:t>service providers</w:t>
      </w:r>
      <w:r w:rsidR="002B1155">
        <w:t xml:space="preserve"> make</w:t>
      </w:r>
      <w:r>
        <w:t xml:space="preserve"> claim determination</w:t>
      </w:r>
      <w:r w:rsidR="002B1155">
        <w:t>s</w:t>
      </w:r>
      <w:r>
        <w:t xml:space="preserve"> and appeal determination</w:t>
      </w:r>
      <w:r w:rsidR="002B1155">
        <w:t>s under the Plan</w:t>
      </w:r>
      <w:r>
        <w:t xml:space="preserve">, depending on the specific benefit at issue. </w:t>
      </w:r>
      <w:r w:rsidR="00953371">
        <w:t>The</w:t>
      </w:r>
      <w:r>
        <w:t xml:space="preserve"> applicable “Claims Administrator” and “Appeals Administrator” </w:t>
      </w:r>
      <w:r w:rsidR="00953371">
        <w:t xml:space="preserve">for each benefit </w:t>
      </w:r>
      <w:r w:rsidR="002B1155">
        <w:t xml:space="preserve">is </w:t>
      </w:r>
      <w:r w:rsidR="00953371">
        <w:t xml:space="preserve">defined </w:t>
      </w:r>
      <w:r>
        <w:t>as follows:</w:t>
      </w:r>
    </w:p>
    <w:tbl>
      <w:tblPr>
        <w:tblStyle w:val="TableGrid"/>
        <w:tblW w:w="0" w:type="auto"/>
        <w:tblLook w:val="04A0" w:firstRow="1" w:lastRow="0" w:firstColumn="1" w:lastColumn="0" w:noHBand="0" w:noVBand="1"/>
      </w:tblPr>
      <w:tblGrid>
        <w:gridCol w:w="3116"/>
        <w:gridCol w:w="3117"/>
        <w:gridCol w:w="3117"/>
      </w:tblGrid>
      <w:tr w:rsidR="00597BC0" w:rsidTr="004515B5" w14:paraId="08B8ECC0" w14:textId="77777777">
        <w:tc>
          <w:tcPr>
            <w:tcW w:w="3116" w:type="dxa"/>
          </w:tcPr>
          <w:p w:rsidRPr="002D7701" w:rsidR="00597BC0" w:rsidP="004515B5" w:rsidRDefault="00597BC0" w14:paraId="65FCCAAC" w14:textId="77777777">
            <w:pPr>
              <w:pStyle w:val="FirmSingle"/>
              <w:rPr>
                <w:b/>
                <w:bCs/>
                <w:u w:val="single"/>
              </w:rPr>
            </w:pPr>
            <w:r w:rsidRPr="002D7701">
              <w:rPr>
                <w:b/>
                <w:bCs/>
                <w:u w:val="single"/>
              </w:rPr>
              <w:t>Benefit</w:t>
            </w:r>
          </w:p>
        </w:tc>
        <w:tc>
          <w:tcPr>
            <w:tcW w:w="3117" w:type="dxa"/>
          </w:tcPr>
          <w:p w:rsidRPr="002D7701" w:rsidR="00597BC0" w:rsidP="004515B5" w:rsidRDefault="00597BC0" w14:paraId="2DF824CB" w14:textId="77777777">
            <w:pPr>
              <w:pStyle w:val="FirmSingle"/>
              <w:rPr>
                <w:b/>
                <w:bCs/>
                <w:u w:val="single"/>
              </w:rPr>
            </w:pPr>
            <w:r w:rsidRPr="002D7701">
              <w:rPr>
                <w:b/>
                <w:bCs/>
                <w:u w:val="single"/>
              </w:rPr>
              <w:t>“Claims Administrator”</w:t>
            </w:r>
          </w:p>
        </w:tc>
        <w:tc>
          <w:tcPr>
            <w:tcW w:w="3117" w:type="dxa"/>
          </w:tcPr>
          <w:p w:rsidRPr="002D7701" w:rsidR="00597BC0" w:rsidP="004515B5" w:rsidRDefault="00597BC0" w14:paraId="23A84056" w14:textId="77777777">
            <w:pPr>
              <w:pStyle w:val="FirmSingle"/>
              <w:rPr>
                <w:b/>
                <w:bCs/>
                <w:u w:val="single"/>
              </w:rPr>
            </w:pPr>
            <w:r w:rsidRPr="002D7701">
              <w:rPr>
                <w:b/>
                <w:bCs/>
                <w:u w:val="single"/>
              </w:rPr>
              <w:t>“Appeals Administrator”</w:t>
            </w:r>
          </w:p>
        </w:tc>
      </w:tr>
      <w:tr w:rsidR="00597BC0" w:rsidTr="004515B5" w14:paraId="2D56F967" w14:textId="77777777">
        <w:tc>
          <w:tcPr>
            <w:tcW w:w="3116" w:type="dxa"/>
          </w:tcPr>
          <w:p w:rsidR="00597BC0" w:rsidP="004515B5" w:rsidRDefault="00597BC0" w14:paraId="395F3C7F" w14:textId="77777777">
            <w:pPr>
              <w:pStyle w:val="FirmSingle"/>
            </w:pPr>
            <w:r>
              <w:t>Medical</w:t>
            </w:r>
          </w:p>
        </w:tc>
        <w:tc>
          <w:tcPr>
            <w:tcW w:w="3117" w:type="dxa"/>
          </w:tcPr>
          <w:p w:rsidR="00597BC0" w:rsidP="004515B5" w:rsidRDefault="00597BC0" w14:paraId="15A09733" w14:textId="1AA8CB8D">
            <w:pPr>
              <w:pStyle w:val="FirmSingle"/>
            </w:pPr>
            <w:r>
              <w:t>In</w:t>
            </w:r>
            <w:r w:rsidR="002B1155">
              <w:t>dependence</w:t>
            </w:r>
            <w:r>
              <w:t xml:space="preserve"> Blue Cross</w:t>
            </w:r>
          </w:p>
        </w:tc>
        <w:tc>
          <w:tcPr>
            <w:tcW w:w="3117" w:type="dxa"/>
          </w:tcPr>
          <w:p w:rsidR="00597BC0" w:rsidP="004515B5" w:rsidRDefault="00597BC0" w14:paraId="4CD548CF" w14:textId="58959951">
            <w:pPr>
              <w:pStyle w:val="FirmSingle"/>
            </w:pPr>
            <w:r>
              <w:t>In</w:t>
            </w:r>
            <w:r w:rsidR="002B1155">
              <w:t>dependence</w:t>
            </w:r>
            <w:r>
              <w:t xml:space="preserve"> Blue Cross</w:t>
            </w:r>
          </w:p>
        </w:tc>
      </w:tr>
      <w:tr w:rsidR="00597BC0" w:rsidTr="004515B5" w14:paraId="481FD693" w14:textId="77777777">
        <w:tc>
          <w:tcPr>
            <w:tcW w:w="3116" w:type="dxa"/>
          </w:tcPr>
          <w:p w:rsidR="00597BC0" w:rsidP="004515B5" w:rsidRDefault="00597BC0" w14:paraId="7CAAB3D7" w14:textId="77777777">
            <w:pPr>
              <w:pStyle w:val="FirmSingle"/>
            </w:pPr>
            <w:r>
              <w:t>Dental</w:t>
            </w:r>
          </w:p>
        </w:tc>
        <w:tc>
          <w:tcPr>
            <w:tcW w:w="3117" w:type="dxa"/>
          </w:tcPr>
          <w:p w:rsidRPr="00C54DE7" w:rsidR="00597BC0" w:rsidP="004515B5" w:rsidRDefault="00C54DE7" w14:paraId="3BC22DA0" w14:textId="327F8075">
            <w:pPr>
              <w:pStyle w:val="FirmSingle"/>
            </w:pPr>
            <w:r w:rsidRPr="00C54DE7">
              <w:t>Fidelio Dental</w:t>
            </w:r>
          </w:p>
        </w:tc>
        <w:tc>
          <w:tcPr>
            <w:tcW w:w="3117" w:type="dxa"/>
          </w:tcPr>
          <w:p w:rsidRPr="00C54DE7" w:rsidR="00597BC0" w:rsidP="004515B5" w:rsidRDefault="00C54DE7" w14:paraId="235D29F8" w14:textId="6B10B260">
            <w:pPr>
              <w:pStyle w:val="FirmSingle"/>
            </w:pPr>
            <w:r w:rsidRPr="00C54DE7">
              <w:t>Fidelio Dental</w:t>
            </w:r>
          </w:p>
        </w:tc>
      </w:tr>
      <w:tr w:rsidR="00597BC0" w:rsidTr="004515B5" w14:paraId="7E8B857D" w14:textId="77777777">
        <w:tc>
          <w:tcPr>
            <w:tcW w:w="3116" w:type="dxa"/>
          </w:tcPr>
          <w:p w:rsidR="00597BC0" w:rsidP="004515B5" w:rsidRDefault="00597BC0" w14:paraId="0877AA2F" w14:textId="77777777">
            <w:pPr>
              <w:pStyle w:val="FirmSingle"/>
            </w:pPr>
            <w:r>
              <w:t>Vision</w:t>
            </w:r>
          </w:p>
        </w:tc>
        <w:tc>
          <w:tcPr>
            <w:tcW w:w="3117" w:type="dxa"/>
          </w:tcPr>
          <w:p w:rsidR="00597BC0" w:rsidP="004515B5" w:rsidRDefault="00597BC0" w14:paraId="71C88C50" w14:textId="7E27A1FF">
            <w:pPr>
              <w:pStyle w:val="FirmSingle"/>
            </w:pPr>
            <w:r>
              <w:t>V</w:t>
            </w:r>
            <w:r w:rsidR="002B1155">
              <w:t>ision Service Plan</w:t>
            </w:r>
          </w:p>
        </w:tc>
        <w:tc>
          <w:tcPr>
            <w:tcW w:w="3117" w:type="dxa"/>
          </w:tcPr>
          <w:p w:rsidR="00597BC0" w:rsidP="004515B5" w:rsidRDefault="00597BC0" w14:paraId="35BBBE97" w14:textId="0461754F">
            <w:pPr>
              <w:pStyle w:val="FirmSingle"/>
            </w:pPr>
            <w:r>
              <w:t>V</w:t>
            </w:r>
            <w:r w:rsidR="002B1155">
              <w:t xml:space="preserve">ision Service </w:t>
            </w:r>
            <w:r w:rsidR="003B713B">
              <w:t>Plan</w:t>
            </w:r>
          </w:p>
        </w:tc>
      </w:tr>
      <w:tr w:rsidR="00597BC0" w:rsidTr="004515B5" w14:paraId="3502A96B" w14:textId="77777777">
        <w:tc>
          <w:tcPr>
            <w:tcW w:w="3116" w:type="dxa"/>
          </w:tcPr>
          <w:p w:rsidR="00597BC0" w:rsidP="004515B5" w:rsidRDefault="00597BC0" w14:paraId="498CF60F" w14:textId="77777777">
            <w:pPr>
              <w:pStyle w:val="FirmSingle"/>
            </w:pPr>
            <w:r>
              <w:t>Prescription drug</w:t>
            </w:r>
          </w:p>
        </w:tc>
        <w:tc>
          <w:tcPr>
            <w:tcW w:w="3117" w:type="dxa"/>
          </w:tcPr>
          <w:p w:rsidR="00597BC0" w:rsidP="004515B5" w:rsidRDefault="00597BC0" w14:paraId="3FC87BC9" w14:textId="29DE0183">
            <w:pPr>
              <w:pStyle w:val="FirmSingle"/>
            </w:pPr>
            <w:r>
              <w:t>Fund Office</w:t>
            </w:r>
          </w:p>
        </w:tc>
        <w:tc>
          <w:tcPr>
            <w:tcW w:w="3117" w:type="dxa"/>
          </w:tcPr>
          <w:p w:rsidR="00597BC0" w:rsidP="004515B5" w:rsidRDefault="00597BC0" w14:paraId="09419BCC" w14:textId="44ECBFB4">
            <w:pPr>
              <w:pStyle w:val="FirmSingle"/>
            </w:pPr>
            <w:r>
              <w:t>Board of Trustees</w:t>
            </w:r>
          </w:p>
        </w:tc>
      </w:tr>
      <w:tr w:rsidR="00597BC0" w:rsidTr="004515B5" w14:paraId="11A1D7BE" w14:textId="77777777">
        <w:tc>
          <w:tcPr>
            <w:tcW w:w="3116" w:type="dxa"/>
          </w:tcPr>
          <w:p w:rsidR="00597BC0" w:rsidP="004515B5" w:rsidRDefault="00837504" w14:paraId="422A2C36" w14:textId="68A6287D">
            <w:pPr>
              <w:pStyle w:val="FirmSingle"/>
            </w:pPr>
            <w:r>
              <w:t xml:space="preserve">Death and </w:t>
            </w:r>
            <w:r w:rsidR="00597BC0">
              <w:t xml:space="preserve">Accidental Death and Dismemberment </w:t>
            </w:r>
          </w:p>
        </w:tc>
        <w:tc>
          <w:tcPr>
            <w:tcW w:w="3117" w:type="dxa"/>
          </w:tcPr>
          <w:p w:rsidR="00597BC0" w:rsidP="004515B5" w:rsidRDefault="00D41069" w14:paraId="66EEF240" w14:textId="022E02D7">
            <w:pPr>
              <w:pStyle w:val="FirmSingle"/>
            </w:pPr>
            <w:r>
              <w:t>Fund Office</w:t>
            </w:r>
          </w:p>
        </w:tc>
        <w:tc>
          <w:tcPr>
            <w:tcW w:w="3117" w:type="dxa"/>
          </w:tcPr>
          <w:p w:rsidR="00597BC0" w:rsidP="004515B5" w:rsidRDefault="00597BC0" w14:paraId="77D06AE5" w14:textId="3A2FA2BC">
            <w:pPr>
              <w:pStyle w:val="FirmSingle"/>
            </w:pPr>
            <w:r>
              <w:t>Board of Trustees</w:t>
            </w:r>
          </w:p>
        </w:tc>
      </w:tr>
    </w:tbl>
    <w:p w:rsidR="00597BC0" w:rsidP="0011092F" w:rsidRDefault="00597BC0" w14:paraId="2DDE1C77" w14:textId="77777777">
      <w:pPr>
        <w:pStyle w:val="FirmSingle"/>
      </w:pPr>
    </w:p>
    <w:p w:rsidRPr="00EE156C" w:rsidR="00F473EB" w:rsidP="005A1921" w:rsidRDefault="00F473EB" w14:paraId="42C21EBC" w14:textId="77777777">
      <w:pPr>
        <w:pStyle w:val="StandardL2"/>
      </w:pPr>
      <w:bookmarkStart w:name="_Toc210655251" w:id="76"/>
      <w:r w:rsidRPr="00EE156C">
        <w:t>Administrative Claims</w:t>
      </w:r>
      <w:bookmarkEnd w:id="76"/>
    </w:p>
    <w:p w:rsidR="00F473EB" w:rsidP="0011092F" w:rsidRDefault="00F473EB" w14:paraId="2C21E864" w14:textId="4733EF05">
      <w:pPr>
        <w:pStyle w:val="FirmSingle"/>
      </w:pPr>
      <w:r>
        <w:t xml:space="preserve">All claims for benefits under the Plan will be in writing and filed with the </w:t>
      </w:r>
      <w:r w:rsidR="00597BC0">
        <w:t xml:space="preserve">applicable Claims Administrator </w:t>
      </w:r>
      <w:r>
        <w:t>no later than one year from the date that such expenses were incurred.  Claims filed after the one-year period will be rejected as untimely filed.</w:t>
      </w:r>
    </w:p>
    <w:p w:rsidRPr="00EE156C" w:rsidR="00F473EB" w:rsidP="005A1921" w:rsidRDefault="00F473EB" w14:paraId="2BDD12DB" w14:textId="77777777">
      <w:pPr>
        <w:pStyle w:val="StandardL2"/>
      </w:pPr>
      <w:bookmarkStart w:name="_Toc210655252" w:id="77"/>
      <w:r w:rsidRPr="00EE156C">
        <w:t>Judicial Claims</w:t>
      </w:r>
      <w:bookmarkEnd w:id="77"/>
    </w:p>
    <w:p w:rsidR="00F473EB" w:rsidP="0011092F" w:rsidRDefault="00F473EB" w14:paraId="5B291CD2" w14:textId="77777777">
      <w:pPr>
        <w:pStyle w:val="FirmSingle"/>
      </w:pPr>
      <w:r>
        <w:t xml:space="preserve">A claim or action (i) to recover benefits allegedly due under the Plan or by reason of any law, (ii) to enforce rights under the Plan, (iii) to clarify rights to future benefits under the Plan, or (iv) that </w:t>
      </w:r>
      <w:r>
        <w:lastRenderedPageBreak/>
        <w:t>relates to the Plan and seeks a remedy, ruling or judgment of any kind against the Plan or a Plan fiduciary or party in interest (collectively, a “Judicial Claim”), may not be commenced in any court or forum until after the Claimant has exhausted the Plan’s claims and appeals procedures as described in this “</w:t>
      </w:r>
      <w:r w:rsidRPr="00EE156C">
        <w:rPr>
          <w:b/>
          <w:i/>
        </w:rPr>
        <w:t>Claims and Appeals</w:t>
      </w:r>
      <w:r>
        <w:t>” Section, including, for these purposes, any voluntary appeal right and/or independent external review rights (an “Administrative Claim”).</w:t>
      </w:r>
    </w:p>
    <w:p w:rsidR="00F473EB" w:rsidP="0011092F" w:rsidRDefault="00F473EB" w14:paraId="53438625" w14:textId="77777777">
      <w:pPr>
        <w:pStyle w:val="FirmSingle"/>
      </w:pPr>
      <w:r>
        <w:t>A Claimant must raise every argument and/or produce all evidence the Claimant believes supports the claim or action in the Administrative Claim and will be deemed to have waived any argument and/or the right to produce any evidence not submitted to the Administrator or its delegate as part of the Administrative Claim.</w:t>
      </w:r>
    </w:p>
    <w:p w:rsidR="00F473EB" w:rsidP="0011092F" w:rsidRDefault="00F473EB" w14:paraId="607E1BD2" w14:textId="47935548">
      <w:pPr>
        <w:pStyle w:val="FirmSingle"/>
      </w:pPr>
      <w:r>
        <w:t>Any Judicial Claim must be commenced in the appropriate court or forum no later than 24 months from the earliest of (A) the date the first benefits were paid or allegedly due; (B) the date the Administrator or its delegate first denied the Claimant’s request; or (C) the first date the Claimant knew or should have known the principal facts on which such claim or action is based; provided, however, that, if the Claimant commences an Administrative Claim before the expiration of such 24 month period, the period for commencing a Judicial Claim shall expire on the later of the end of the 24 month period and the date that is three months after final denial of the Claimant’s Administrative Claim, such that the Claimant has exhausted the Plan’s claims and appeals procedures.  Any claim or action that is commenced, filed or raised, whether a Judicial Claim or an Administrative Claim, after expiration of such 24</w:t>
      </w:r>
      <w:r w:rsidR="00A41971">
        <w:t>-</w:t>
      </w:r>
      <w:r>
        <w:t>month period (or, if applicable, expiration of the three</w:t>
      </w:r>
      <w:r w:rsidR="00A41971">
        <w:t>-</w:t>
      </w:r>
      <w:r>
        <w:t>month period following exhaustion of the Plan’s claims and appeals procedures) shall be time-barred.  Filing or commencing a Judicial Claim before the Claimant exhausts the Administrative Claim requirements will not toll the 24</w:t>
      </w:r>
      <w:r w:rsidR="00A41971">
        <w:t>-</w:t>
      </w:r>
      <w:r>
        <w:t>month limitations period (or, if applicable, the three</w:t>
      </w:r>
      <w:r w:rsidR="00A41971">
        <w:t>-</w:t>
      </w:r>
      <w:r>
        <w:t>month limitations period).</w:t>
      </w:r>
    </w:p>
    <w:p w:rsidR="00F473EB" w:rsidP="0011092F" w:rsidRDefault="00F473EB" w14:paraId="60FE3415" w14:textId="77777777">
      <w:pPr>
        <w:pStyle w:val="FirmSingle"/>
      </w:pPr>
      <w:r>
        <w:t>Any Judicial Claim as described in this Section must be filed in federal district court in the State of New Jersey.  Any lawsuit filed will be governed by ERISA.</w:t>
      </w:r>
    </w:p>
    <w:p w:rsidRPr="00EE156C" w:rsidR="00F473EB" w:rsidP="005A1921" w:rsidRDefault="00F473EB" w14:paraId="1320FFF2" w14:textId="77777777">
      <w:pPr>
        <w:pStyle w:val="StandardL2"/>
      </w:pPr>
      <w:bookmarkStart w:name="_Toc210655253" w:id="78"/>
      <w:r w:rsidRPr="00EE156C">
        <w:t>Claims Processing</w:t>
      </w:r>
      <w:bookmarkEnd w:id="78"/>
    </w:p>
    <w:p w:rsidR="00F473EB" w:rsidP="0011092F" w:rsidRDefault="00F473EB" w14:paraId="7407931E" w14:textId="77777777">
      <w:pPr>
        <w:pStyle w:val="FirmSingle"/>
      </w:pPr>
      <w:r>
        <w:t>The claims process will comply with the requirements of ERISA Section 503, Affordable Care Act and related guidance.</w:t>
      </w:r>
    </w:p>
    <w:p w:rsidR="008603BC" w:rsidP="0011092F" w:rsidRDefault="00F473EB" w14:paraId="15F00C89" w14:textId="3FCCE581">
      <w:pPr>
        <w:pStyle w:val="FirmSingle"/>
      </w:pPr>
      <w:r>
        <w:t xml:space="preserve">The Affordable Care Act requires Plan </w:t>
      </w:r>
      <w:proofErr w:type="spellStart"/>
      <w:r w:rsidR="00906725">
        <w:t>Z1</w:t>
      </w:r>
      <w:proofErr w:type="spellEnd"/>
      <w:r>
        <w:t xml:space="preserve"> to comply with additional internal claim and appeal procedure standards and offer claimants a new external review option.  A new external appeal option is available for adverse benefit determinations that do not relate to failure to meet the eligibility requirements under Plan </w:t>
      </w:r>
      <w:proofErr w:type="spellStart"/>
      <w:r w:rsidR="00906725">
        <w:t>Z1</w:t>
      </w:r>
      <w:proofErr w:type="spellEnd"/>
      <w:r>
        <w:t>.  If a claim for benefits has been denied, the denial letter will contain information relative to external review, if applicable.</w:t>
      </w:r>
    </w:p>
    <w:p w:rsidR="008603BC" w:rsidP="0011092F" w:rsidRDefault="008603BC" w14:paraId="4D9602A9" w14:textId="77777777">
      <w:pPr>
        <w:pStyle w:val="FirmSingle"/>
      </w:pPr>
    </w:p>
    <w:p w:rsidRPr="00EE156C" w:rsidR="00F473EB" w:rsidP="00173F17" w:rsidRDefault="00F473EB" w14:paraId="68B67A11" w14:textId="2A3C9D40">
      <w:pPr>
        <w:pStyle w:val="StandardL2"/>
      </w:pPr>
      <w:bookmarkStart w:name="_Toc210655254" w:id="79"/>
      <w:r w:rsidRPr="00EE156C">
        <w:lastRenderedPageBreak/>
        <w:t>Health Benefit Claims</w:t>
      </w:r>
      <w:r w:rsidR="00D41069">
        <w:t xml:space="preserve"> (Me</w:t>
      </w:r>
      <w:r w:rsidR="003B713B">
        <w:t>d</w:t>
      </w:r>
      <w:r w:rsidR="00D41069">
        <w:t>ical, Dental, Vision and Prescription Drug Claims)</w:t>
      </w:r>
      <w:bookmarkEnd w:id="79"/>
    </w:p>
    <w:p w:rsidRPr="00EE156C" w:rsidR="00F473EB" w:rsidP="00173F17" w:rsidRDefault="00F473EB" w14:paraId="3B75DBC2" w14:textId="77777777">
      <w:pPr>
        <w:pStyle w:val="StandardL3"/>
      </w:pPr>
      <w:r w:rsidRPr="00EE156C">
        <w:t>Types of Health Benefit Claims</w:t>
      </w:r>
    </w:p>
    <w:p w:rsidR="00F473EB" w:rsidP="0011092F" w:rsidRDefault="00F473EB" w14:paraId="337C6570" w14:textId="77777777">
      <w:pPr>
        <w:pStyle w:val="FirmSingle"/>
      </w:pPr>
      <w:r>
        <w:t>The Plan’s procedures for evaluating claims depend upon the particular type of claim.  The types of claims that may be brought under the Plan from time to time are as follows:</w:t>
      </w:r>
    </w:p>
    <w:p w:rsidR="00F473EB" w:rsidP="006E66E8" w:rsidRDefault="00F473EB" w14:paraId="464C49DC" w14:textId="77777777">
      <w:pPr>
        <w:pStyle w:val="FirmSingleFullJustify"/>
        <w:ind w:left="720" w:hanging="360"/>
      </w:pPr>
      <w:r w:rsidRPr="00EE156C">
        <w:rPr>
          <w:b/>
        </w:rPr>
        <w:t>Pre-Service Claim</w:t>
      </w:r>
      <w:r>
        <w:t xml:space="preserve"> – A “pre-service claim” is a claim for a particular benefit under the Plan that is conditioned upon the Claimant receiving prior approval in advance of receiving the benefit.  A pre-service claim must contain, at a minimum, the name of the individual for whom benefits are being claimed, a specific medical condition or symptom, and a specific treatment, service or product for which approval is being requested.</w:t>
      </w:r>
    </w:p>
    <w:p w:rsidR="00F473EB" w:rsidP="006E66E8" w:rsidRDefault="00F473EB" w14:paraId="77BA6465" w14:textId="77777777">
      <w:pPr>
        <w:pStyle w:val="FirmSingleFullJustify"/>
        <w:ind w:left="720" w:hanging="360"/>
      </w:pPr>
      <w:r w:rsidRPr="00EE156C">
        <w:rPr>
          <w:b/>
        </w:rPr>
        <w:t>Post-Service Claim</w:t>
      </w:r>
      <w:r>
        <w:t xml:space="preserve"> – A “post-service claim” is a claim for payment for a particular benefit or for a particular service after the benefit or service has been provided.  A post-service claim must contain the information requested on a claim form provided by the applicable provider.</w:t>
      </w:r>
    </w:p>
    <w:p w:rsidR="00F473EB" w:rsidP="006E66E8" w:rsidRDefault="00F473EB" w14:paraId="44AA70F9" w14:textId="72696EFF">
      <w:pPr>
        <w:pStyle w:val="FirmSingleFullJustify"/>
        <w:ind w:left="720" w:hanging="360"/>
      </w:pPr>
      <w:r w:rsidRPr="00EE156C">
        <w:rPr>
          <w:b/>
        </w:rPr>
        <w:t>Urgent Care Claim</w:t>
      </w:r>
      <w:r>
        <w:t xml:space="preserve"> – An “urgent care claim” is a pre-service claim for benefits or services that involves a sudden and urgent need for such benefits or services.  A claim will be considered to involve urgent care if the </w:t>
      </w:r>
      <w:r w:rsidR="0060081C">
        <w:t>applicable Claims Administrator</w:t>
      </w:r>
      <w:r>
        <w:t xml:space="preserve"> (or its delegate) or a physician with knowledge of Claimant’s condition determines that the application of the claims review procedures for non-urgent claims (i) could seriously jeopardize Claimant’s life or health, or Claimant’s ability to regain maximum function or (ii) in Claimant’s physician’s opinion, would subject Claimant’s to severe pain that cannot adequately be managed without the care or treatment that is the subject of the claim.</w:t>
      </w:r>
    </w:p>
    <w:p w:rsidR="00F473EB" w:rsidP="006E66E8" w:rsidRDefault="00F473EB" w14:paraId="59BCEB14" w14:textId="77777777">
      <w:pPr>
        <w:pStyle w:val="FirmSingleFullJustify"/>
        <w:ind w:left="720" w:hanging="360"/>
      </w:pPr>
      <w:r w:rsidRPr="00514647">
        <w:rPr>
          <w:b/>
        </w:rPr>
        <w:t>Concurrent Care Review Claim</w:t>
      </w:r>
      <w:r>
        <w:t xml:space="preserve"> – A “concurrent care review claim” is a claim relating to the continuation/reduction of an ongoing course of treatment.</w:t>
      </w:r>
    </w:p>
    <w:p w:rsidRPr="00655448" w:rsidR="00F473EB" w:rsidP="00EE7651" w:rsidRDefault="00F473EB" w14:paraId="3F934A50" w14:textId="77777777">
      <w:pPr>
        <w:pStyle w:val="StandardL3"/>
      </w:pPr>
      <w:r w:rsidRPr="00655448">
        <w:t>Review of Claims Involving Health Benefits</w:t>
      </w:r>
    </w:p>
    <w:p w:rsidRPr="00655448" w:rsidR="00F473EB" w:rsidP="0011092F" w:rsidRDefault="0060081C" w14:paraId="1096B60F" w14:textId="053B325C">
      <w:pPr>
        <w:pStyle w:val="FirmSingle"/>
      </w:pPr>
      <w:r w:rsidRPr="00655448">
        <w:t>The applicable Claims Administrator</w:t>
      </w:r>
      <w:r w:rsidRPr="00655448" w:rsidR="00F473EB">
        <w:t xml:space="preserve"> shall review claims for health benefits and respond to the Claimant within the following time periods:</w:t>
      </w:r>
    </w:p>
    <w:p w:rsidR="00F473EB" w:rsidP="006E66E8" w:rsidRDefault="00F473EB" w14:paraId="00D30C82" w14:textId="0162A4C2">
      <w:pPr>
        <w:pStyle w:val="FirmSingleFullJustify"/>
        <w:ind w:left="720" w:hanging="360"/>
      </w:pPr>
      <w:r w:rsidRPr="00655448">
        <w:rPr>
          <w:b/>
        </w:rPr>
        <w:t>Pre-Service Claims</w:t>
      </w:r>
      <w:r w:rsidRPr="00655448">
        <w:t xml:space="preserve"> – In the case of a pre-service claim, </w:t>
      </w:r>
      <w:r w:rsidRPr="00655448" w:rsidR="0060081C">
        <w:t xml:space="preserve">the applicable Claims Administrator </w:t>
      </w:r>
      <w:r w:rsidRPr="00655448">
        <w:t xml:space="preserve">will respond within 15 days after receipt of the claim.  If </w:t>
      </w:r>
      <w:r w:rsidRPr="00655448" w:rsidR="0060081C">
        <w:t>the applicable Claims Administrator</w:t>
      </w:r>
      <w:r w:rsidRPr="00655448">
        <w:t xml:space="preserve"> determines that an extension is necessary due to matters beyond the control of the Plan, </w:t>
      </w:r>
      <w:r w:rsidRPr="00655448" w:rsidR="0060081C">
        <w:t>the Claims Administrator</w:t>
      </w:r>
      <w:r w:rsidRPr="00655448">
        <w:t xml:space="preserve"> will notify the Claimant within the initial 15-day period that </w:t>
      </w:r>
      <w:r w:rsidRPr="00655448" w:rsidR="0060081C">
        <w:t>the Claims Administrator</w:t>
      </w:r>
      <w:r w:rsidRPr="00655448">
        <w:t xml:space="preserve"> needs up to an additional 15 days to review the claim.  If such an extension is because the Claimant failed to provide the information necessary to evaluate the claim, the notice of extension will describe the information that the Claimant will need to provide to </w:t>
      </w:r>
      <w:r w:rsidRPr="00655448" w:rsidR="0060081C">
        <w:t>the Claims Administrator</w:t>
      </w:r>
      <w:r w:rsidRPr="00655448">
        <w:t>.  The Claimant will have no less than 45 days from the date he or she receives the notice to provide the requested information</w:t>
      </w:r>
      <w:r>
        <w:t>.</w:t>
      </w:r>
    </w:p>
    <w:p w:rsidRPr="00655448" w:rsidR="00F473EB" w:rsidP="006E66E8" w:rsidRDefault="00F473EB" w14:paraId="3B938D66" w14:textId="6E5493D2">
      <w:pPr>
        <w:pStyle w:val="FirmSingleFullJustify"/>
        <w:ind w:left="720" w:hanging="360"/>
      </w:pPr>
      <w:r w:rsidRPr="00655448">
        <w:rPr>
          <w:b/>
        </w:rPr>
        <w:lastRenderedPageBreak/>
        <w:t>Post-Service Claims</w:t>
      </w:r>
      <w:r w:rsidRPr="00655448">
        <w:t xml:space="preserve"> – </w:t>
      </w:r>
      <w:r w:rsidRPr="00655448" w:rsidR="0060081C">
        <w:t>The applicable Claims Administrator</w:t>
      </w:r>
      <w:r w:rsidRPr="00655448">
        <w:t xml:space="preserve"> shall review post-service claims for health benefits and shall respond to the Claimant within 30 days after receipt of the claim.  If</w:t>
      </w:r>
      <w:r w:rsidRPr="00655448" w:rsidR="0060081C">
        <w:t xml:space="preserve"> the Claims Administrator</w:t>
      </w:r>
      <w:r w:rsidRPr="00655448">
        <w:t xml:space="preserve"> determines that an extension is necessary due to matters beyond the control of the Plan, </w:t>
      </w:r>
      <w:r w:rsidRPr="00655448" w:rsidR="0060081C">
        <w:t>the Claims Administrator</w:t>
      </w:r>
      <w:r w:rsidRPr="00655448">
        <w:t xml:space="preserve"> will notify the Claimant within the initial 30-day period that </w:t>
      </w:r>
      <w:r w:rsidRPr="00655448" w:rsidR="0060081C">
        <w:t>the Claims Administrator</w:t>
      </w:r>
      <w:r w:rsidRPr="00655448">
        <w:t xml:space="preserve"> needs up to an additional 15 days to review the claim.  If such an extension is necessary because the Claimant failed to provide the information necessary to evaluate the claim, the notice of extension will describe the information that the Claimant will need to provide to </w:t>
      </w:r>
      <w:r w:rsidRPr="00655448" w:rsidR="0060081C">
        <w:t>the Claims Administrator</w:t>
      </w:r>
      <w:r w:rsidRPr="00655448">
        <w:t>.  The Claimant will have no less than 45 days from the date he or she receives the notice to provide the requested information.</w:t>
      </w:r>
    </w:p>
    <w:p w:rsidR="00F473EB" w:rsidP="006E66E8" w:rsidRDefault="00F473EB" w14:paraId="26A46869" w14:textId="4B53A0DF">
      <w:pPr>
        <w:pStyle w:val="FirmSingleFullJustify"/>
        <w:ind w:left="720" w:hanging="360"/>
      </w:pPr>
      <w:r w:rsidRPr="00655448">
        <w:rPr>
          <w:b/>
        </w:rPr>
        <w:t>Urgent Care Claim</w:t>
      </w:r>
      <w:r w:rsidRPr="00655448">
        <w:t xml:space="preserve"> – In the case of an urgent care claim, </w:t>
      </w:r>
      <w:r w:rsidRPr="00655448" w:rsidR="0060081C">
        <w:t>the applicable Claims Administrator</w:t>
      </w:r>
      <w:r w:rsidRPr="00655448">
        <w:t xml:space="preserve"> will respond within 72 hours after receipt of the claim.  If </w:t>
      </w:r>
      <w:r w:rsidRPr="00655448" w:rsidR="0060081C">
        <w:t>the Claims Administrator</w:t>
      </w:r>
      <w:r w:rsidRPr="00655448">
        <w:t xml:space="preserve"> determines that it needs additional information to review the claim, </w:t>
      </w:r>
      <w:r w:rsidRPr="00655448" w:rsidR="0060081C">
        <w:t>the Claims Administrator</w:t>
      </w:r>
      <w:r w:rsidRPr="00655448">
        <w:t xml:space="preserve"> will notify the Claimant within 24 hours after receipt of the claim and provide the Claimant with a description of the additional information that it needs to evaluate the claim.  Claimant will have no less than 48 hours from the receipt of this notice to provide the requested information.  Once the Claimant provides the requested information, </w:t>
      </w:r>
      <w:r w:rsidRPr="00655448" w:rsidR="0060081C">
        <w:t>the Claims Administrator</w:t>
      </w:r>
      <w:r w:rsidRPr="00655448">
        <w:t xml:space="preserve"> will evaluate the claim within 48 hours after the earlier of </w:t>
      </w:r>
      <w:r w:rsidRPr="00655448" w:rsidR="0060081C">
        <w:t>the Claims Administrator’s</w:t>
      </w:r>
      <w:r w:rsidRPr="00655448">
        <w:t xml:space="preserve"> receipt of the requested</w:t>
      </w:r>
      <w:r>
        <w:t xml:space="preserve"> information, or the end of the extension period given to the Claimant to provide the requested information.  There is a special time period for responding to a request to extend an ongoing course of treatment if the request is an urgent care claim.  For these types of claims, </w:t>
      </w:r>
      <w:r w:rsidR="0060081C">
        <w:t>the Claims Administrator</w:t>
      </w:r>
      <w:r>
        <w:t xml:space="preserve"> must respond within 24 hours after receipt of the claim by the Plan (provided, that the Claimant makes the claim at least 24 hours prior to the expiration of the ongoing course of treatment).</w:t>
      </w:r>
    </w:p>
    <w:p w:rsidR="00F473EB" w:rsidP="006E66E8" w:rsidRDefault="00F473EB" w14:paraId="0C4647BC" w14:textId="1C5B1FAB">
      <w:pPr>
        <w:pStyle w:val="FirmSingleFullJustify"/>
        <w:ind w:left="720" w:hanging="360"/>
      </w:pPr>
      <w:r w:rsidRPr="00EE156C">
        <w:rPr>
          <w:b/>
        </w:rPr>
        <w:t>Concurrent Care Review Claim</w:t>
      </w:r>
      <w:r>
        <w:t xml:space="preserve"> – If the Plan has already approved an ongoing course of treatment for the Claimant and contemplates reducing or terminating the treatment, </w:t>
      </w:r>
      <w:r w:rsidR="0060081C">
        <w:t>the applicable Claims Administrator</w:t>
      </w:r>
      <w:r>
        <w:t xml:space="preserve"> will notify the Claimant sufficiently in advance of the reduction or termination of treatment to allow the Claimant to appeal the </w:t>
      </w:r>
      <w:r w:rsidR="00E71542">
        <w:t>Claims Administrator’s</w:t>
      </w:r>
      <w:r>
        <w:t xml:space="preserve"> decision and obtain a determination on review before the treatment is reduced or terminated.</w:t>
      </w:r>
    </w:p>
    <w:p w:rsidRPr="00EE156C" w:rsidR="00F473EB" w:rsidP="00EE7651" w:rsidRDefault="00F473EB" w14:paraId="7F3AA4A0" w14:textId="77777777">
      <w:pPr>
        <w:pStyle w:val="StandardL3"/>
      </w:pPr>
      <w:r w:rsidRPr="00EE156C">
        <w:t>Notice of Benefit Determination</w:t>
      </w:r>
    </w:p>
    <w:p w:rsidR="00F473EB" w:rsidP="0011092F" w:rsidRDefault="00F473EB" w14:paraId="07CA8A36" w14:textId="3E893ED3">
      <w:pPr>
        <w:pStyle w:val="FirmSingle"/>
      </w:pPr>
      <w:r>
        <w:t xml:space="preserve">If </w:t>
      </w:r>
      <w:r w:rsidR="0060081C">
        <w:t>the applicable Claims Administrator</w:t>
      </w:r>
      <w:r>
        <w:t xml:space="preserve"> denies a claim (in whole or in part), the </w:t>
      </w:r>
      <w:r w:rsidR="0060081C">
        <w:t xml:space="preserve">Claims Administrator </w:t>
      </w:r>
      <w:r>
        <w:t>will provide a written or electronic notification to the Claimant.  The notification will include:</w:t>
      </w:r>
    </w:p>
    <w:p w:rsidR="00F473EB" w:rsidP="00514647" w:rsidRDefault="00F473EB" w14:paraId="0024E54E" w14:textId="77777777">
      <w:pPr>
        <w:pStyle w:val="BodyText"/>
      </w:pPr>
      <w:r>
        <w:t>The specific reason or reasons for the denial;</w:t>
      </w:r>
    </w:p>
    <w:p w:rsidR="00F473EB" w:rsidP="00514647" w:rsidRDefault="00F473EB" w14:paraId="227D90D8" w14:textId="77777777">
      <w:pPr>
        <w:pStyle w:val="BodyText"/>
      </w:pPr>
      <w:r>
        <w:t>Reference to the specific Plan provisions on which the determination is based;</w:t>
      </w:r>
    </w:p>
    <w:p w:rsidR="00F473EB" w:rsidP="00514647" w:rsidRDefault="00F473EB" w14:paraId="462A6817" w14:textId="77777777">
      <w:pPr>
        <w:pStyle w:val="BodyText"/>
      </w:pPr>
      <w:r>
        <w:t>A description of any additional material or information necessary for the Claimant to complete the claim and an explanation of why such material or information is necessary;</w:t>
      </w:r>
    </w:p>
    <w:p w:rsidR="00F473EB" w:rsidP="00514647" w:rsidRDefault="00F473EB" w14:paraId="63E8165E" w14:textId="77777777">
      <w:pPr>
        <w:pStyle w:val="BodyText"/>
      </w:pPr>
      <w:r>
        <w:lastRenderedPageBreak/>
        <w:t>A description of the Plan’s appeal procedures and the time limits applicable to such procedures, including a statement of the Claimant’s right to bring a civil action under Section 502(a) of ERISA to appeal any adverse benefit determination on review;</w:t>
      </w:r>
    </w:p>
    <w:p w:rsidR="00F473EB" w:rsidP="00514647" w:rsidRDefault="00F473EB" w14:paraId="59AEF016" w14:textId="77777777">
      <w:pPr>
        <w:pStyle w:val="BodyText"/>
      </w:pPr>
      <w:r>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Pr="00655448" w:rsidR="00F473EB" w:rsidP="00514647" w:rsidRDefault="00F473EB" w14:paraId="273D50F6" w14:textId="77777777">
      <w:pPr>
        <w:pStyle w:val="BodyText"/>
      </w:pPr>
      <w:r w:rsidRPr="00655448">
        <w:t>If the denial is based on a medical necessity or experimental treatment or similar exclusion or limit, either an explanation of the scientific or clinical judgment for the determination, applying the terms of the Plan to the Claimant’s medical circumstances, or a statement that such explanation will be provided free of charge upon request.</w:t>
      </w:r>
    </w:p>
    <w:p w:rsidRPr="00655448" w:rsidR="00F473EB" w:rsidP="00EE7651" w:rsidRDefault="00F473EB" w14:paraId="7657C674" w14:textId="77777777">
      <w:pPr>
        <w:pStyle w:val="StandardL2"/>
      </w:pPr>
      <w:bookmarkStart w:name="_Toc210655255" w:id="80"/>
      <w:r w:rsidRPr="00655448">
        <w:t>Right to First Level Appeal of Health Benefit Claims</w:t>
      </w:r>
      <w:bookmarkEnd w:id="80"/>
    </w:p>
    <w:p w:rsidRPr="00655448" w:rsidR="00F473EB" w:rsidP="00EE7651" w:rsidRDefault="00F473EB" w14:paraId="20654F39" w14:textId="77777777">
      <w:pPr>
        <w:pStyle w:val="StandardL3"/>
      </w:pPr>
      <w:r w:rsidRPr="00655448">
        <w:t>Appeal of Denied Claim for Health Benefits</w:t>
      </w:r>
    </w:p>
    <w:p w:rsidRPr="00655448" w:rsidR="00F473EB" w:rsidP="0011092F" w:rsidRDefault="00F473EB" w14:paraId="699CF394" w14:textId="2DC12327">
      <w:pPr>
        <w:pStyle w:val="FirmSingle"/>
      </w:pPr>
      <w:r w:rsidRPr="00655448">
        <w:t xml:space="preserve">If a claim is denied, the Claimant may appeal the adverse benefit determination to </w:t>
      </w:r>
      <w:r w:rsidRPr="00655448" w:rsidR="0060081C">
        <w:t>the applicable Appeals Administrator</w:t>
      </w:r>
      <w:r w:rsidRPr="00655448">
        <w:t xml:space="preserve"> and receive a full and fair review of the claim and the adverse benefit determination.  </w:t>
      </w:r>
      <w:r w:rsidRPr="00655448" w:rsidR="004C211F">
        <w:t xml:space="preserve">Such a review shall not afford deference to the initial adverse benefit determination made by the Claims Administrator and shall be conducted by an appropriate named fiduciary of the plan that is neither the individual who made the adverse benefit determination that is the subject of the appeal, nor the subordinate of such individual.  </w:t>
      </w:r>
      <w:r w:rsidRPr="00655448">
        <w:t>Full and fair review means:</w:t>
      </w:r>
    </w:p>
    <w:p w:rsidRPr="00655448" w:rsidR="00F473EB" w:rsidP="00514647" w:rsidRDefault="00F473EB" w14:paraId="4539659C" w14:textId="77777777">
      <w:pPr>
        <w:pStyle w:val="BodyText"/>
      </w:pPr>
      <w:r w:rsidRPr="00655448">
        <w:t>the Claimant will have 180 days following receipt of the notification of an adverse benefit determination within which to appeal the determination;</w:t>
      </w:r>
    </w:p>
    <w:p w:rsidRPr="00655448" w:rsidR="00F473EB" w:rsidP="00514647" w:rsidRDefault="00F473EB" w14:paraId="45FBDA47" w14:textId="77777777">
      <w:pPr>
        <w:pStyle w:val="BodyText"/>
      </w:pPr>
      <w:r w:rsidRPr="00655448">
        <w:t>the Claimant may submit written comments, documents, records, and other information relating to the claim for benefits;</w:t>
      </w:r>
    </w:p>
    <w:p w:rsidRPr="00655448" w:rsidR="00F473EB" w:rsidP="00514647" w:rsidRDefault="00F473EB" w14:paraId="69F1B001" w14:textId="77777777">
      <w:pPr>
        <w:pStyle w:val="BodyText"/>
      </w:pPr>
      <w:r w:rsidRPr="00655448">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w:t>
      </w:r>
    </w:p>
    <w:p w:rsidR="00F473EB" w:rsidP="00514647" w:rsidRDefault="00F473EB" w14:paraId="77FA0AE0" w14:textId="77777777">
      <w:pPr>
        <w:pStyle w:val="BodyText"/>
      </w:pPr>
      <w:r w:rsidRPr="00655448">
        <w:t xml:space="preserve">the review will </w:t>
      </w:r>
      <w:proofErr w:type="gramStart"/>
      <w:r w:rsidRPr="00655448">
        <w:t>take into account</w:t>
      </w:r>
      <w:proofErr w:type="gramEnd"/>
      <w:r w:rsidRPr="00655448">
        <w:t xml:space="preserve"> all comments, documents, records, and other information the Claimant submits relating to the claim</w:t>
      </w:r>
      <w:r>
        <w:t>, without regard to whether such information was submitted or considered in the initial benefit determination;</w:t>
      </w:r>
    </w:p>
    <w:p w:rsidR="00F473EB" w:rsidP="00514647" w:rsidRDefault="00F473EB" w14:paraId="4E801E86" w14:textId="77777777">
      <w:pPr>
        <w:pStyle w:val="BodyText"/>
      </w:pPr>
      <w:r>
        <w:t>the review will not afford deference to the initial adverse benefit determination; and</w:t>
      </w:r>
    </w:p>
    <w:p w:rsidR="00F473EB" w:rsidP="00514647" w:rsidRDefault="00F473EB" w14:paraId="241FCAEE" w14:textId="77777777">
      <w:pPr>
        <w:pStyle w:val="BodyText"/>
      </w:pPr>
      <w:r>
        <w:t xml:space="preserve">if the benefit determination is based in whole or in part on a medical judgment, the named fiduciary will consult with a health care professional who is neither an individual who was consulted in connection with the benefit determination that is the subject of the appeal, nor </w:t>
      </w:r>
      <w:r>
        <w:lastRenderedPageBreak/>
        <w:t>the subordinate of any such individual and who has appropriate training and experience in the field of medicine involved in the medical judgment.</w:t>
      </w:r>
    </w:p>
    <w:p w:rsidRPr="00EE156C" w:rsidR="00F473EB" w:rsidP="00EE7651" w:rsidRDefault="00F473EB" w14:paraId="72B8D48A" w14:textId="77777777">
      <w:pPr>
        <w:pStyle w:val="StandardL3"/>
      </w:pPr>
      <w:r w:rsidRPr="00EE156C">
        <w:t>Timing</w:t>
      </w:r>
    </w:p>
    <w:p w:rsidR="00F473EB" w:rsidP="0011092F" w:rsidRDefault="0060081C" w14:paraId="37BEA84C" w14:textId="6AD8FF15">
      <w:pPr>
        <w:pStyle w:val="FirmSingle"/>
      </w:pPr>
      <w:r>
        <w:t>The applicable Appeals Administrator</w:t>
      </w:r>
      <w:r w:rsidR="00F473EB">
        <w:t xml:space="preserve"> will provide a written or electronic notification of the Plan’s benefit determination on review within the following time periods:</w:t>
      </w:r>
    </w:p>
    <w:p w:rsidR="00F473EB" w:rsidP="006E66E8" w:rsidRDefault="00F473EB" w14:paraId="284B3052" w14:textId="101273FA">
      <w:pPr>
        <w:pStyle w:val="FirmSingleFullJustify"/>
        <w:ind w:left="720" w:hanging="360"/>
      </w:pPr>
      <w:r w:rsidRPr="00EE156C">
        <w:rPr>
          <w:b/>
        </w:rPr>
        <w:t>Pre-Service Claim</w:t>
      </w:r>
      <w:r>
        <w:t xml:space="preserve"> – In </w:t>
      </w:r>
      <w:r w:rsidRPr="003C45A4">
        <w:t>the</w:t>
      </w:r>
      <w:r>
        <w:t xml:space="preserve"> case of an appeal of a denied pre-service claim, </w:t>
      </w:r>
      <w:r w:rsidR="0060081C">
        <w:t>the Appeals Administrator</w:t>
      </w:r>
      <w:r>
        <w:t xml:space="preserve"> will respond within 15 days </w:t>
      </w:r>
      <w:r w:rsidR="00D63E02">
        <w:t xml:space="preserve">(30 days if </w:t>
      </w:r>
      <w:r w:rsidR="00F353F0">
        <w:t xml:space="preserve">only </w:t>
      </w:r>
      <w:r w:rsidR="00D63E02">
        <w:t>one level of appeal</w:t>
      </w:r>
      <w:r w:rsidR="00F353F0">
        <w:t xml:space="preserve"> is available</w:t>
      </w:r>
      <w:r w:rsidR="00D63E02">
        <w:t xml:space="preserve">) </w:t>
      </w:r>
      <w:r>
        <w:t>after receipt of the appeal</w:t>
      </w:r>
      <w:r w:rsidR="00655448">
        <w:t>.</w:t>
      </w:r>
    </w:p>
    <w:p w:rsidR="00F473EB" w:rsidP="006E66E8" w:rsidRDefault="00F473EB" w14:paraId="678982EB" w14:textId="535ED847">
      <w:pPr>
        <w:pStyle w:val="FirmSingleFullJustify"/>
        <w:ind w:left="720" w:hanging="360"/>
      </w:pPr>
      <w:r w:rsidRPr="00EE156C">
        <w:rPr>
          <w:b/>
        </w:rPr>
        <w:t>Post-Service Claim</w:t>
      </w:r>
      <w:r>
        <w:t xml:space="preserve"> – In the case of an appeal of a denied post-service claim, review will take place at the next </w:t>
      </w:r>
      <w:r w:rsidRPr="003C45A4">
        <w:t>regularly</w:t>
      </w:r>
      <w:r>
        <w:t xml:space="preserve"> scheduled meeting of </w:t>
      </w:r>
      <w:r w:rsidR="00552AB5">
        <w:t xml:space="preserve">the Board of Trustees (if the </w:t>
      </w:r>
      <w:r w:rsidR="00F353F0">
        <w:t xml:space="preserve">Appeals Administrator is the Board of Trustees) or </w:t>
      </w:r>
      <w:r w:rsidR="0060081C">
        <w:t>the applicable Appeals Administrator</w:t>
      </w:r>
      <w:r w:rsidR="00F353F0">
        <w:t xml:space="preserve"> will respond </w:t>
      </w:r>
      <w:r>
        <w:t xml:space="preserve">within 30 days </w:t>
      </w:r>
      <w:r w:rsidR="00D63E02">
        <w:t>(60 days if only one level of appeal</w:t>
      </w:r>
      <w:r w:rsidR="00F353F0">
        <w:t xml:space="preserve"> is available</w:t>
      </w:r>
      <w:r w:rsidR="00D63E02">
        <w:t xml:space="preserve">) </w:t>
      </w:r>
      <w:r>
        <w:t>after receipt of the appeal.</w:t>
      </w:r>
    </w:p>
    <w:p w:rsidR="00F473EB" w:rsidP="006E66E8" w:rsidRDefault="00F473EB" w14:paraId="21705601" w14:textId="1FF536C4">
      <w:pPr>
        <w:pStyle w:val="FirmSingleFullJustify"/>
        <w:ind w:left="720" w:hanging="360"/>
      </w:pPr>
      <w:r w:rsidRPr="00EE156C">
        <w:rPr>
          <w:b/>
        </w:rPr>
        <w:t>Urgent Care Claim</w:t>
      </w:r>
      <w:r>
        <w:t xml:space="preserve"> – In the case of an appeal of a denied urgent care claim, </w:t>
      </w:r>
      <w:r w:rsidR="0060081C">
        <w:t>the Appeals Administrator</w:t>
      </w:r>
      <w:r>
        <w:t xml:space="preserve"> will respond to </w:t>
      </w:r>
      <w:r w:rsidRPr="003C45A4">
        <w:rPr>
          <w:b/>
        </w:rPr>
        <w:t>within</w:t>
      </w:r>
      <w:r>
        <w:t xml:space="preserve"> 72 hours after receipt of the appeal.  This decision is not subject to a Second Level Appeal.</w:t>
      </w:r>
    </w:p>
    <w:p w:rsidR="00F473EB" w:rsidP="006E66E8" w:rsidRDefault="00F473EB" w14:paraId="6DA015AA" w14:textId="1D42D014">
      <w:pPr>
        <w:pStyle w:val="FirmSingleFullJustify"/>
        <w:ind w:left="720" w:hanging="360"/>
      </w:pPr>
      <w:r w:rsidRPr="00EE156C">
        <w:rPr>
          <w:b/>
        </w:rPr>
        <w:t>Concurrent Review Claim</w:t>
      </w:r>
      <w:r>
        <w:t xml:space="preserve"> – In the case of an appeal of a denied concurrent care review claim, </w:t>
      </w:r>
      <w:r w:rsidR="0060081C">
        <w:t>the applicable Appeals Administrator</w:t>
      </w:r>
      <w:r>
        <w:t xml:space="preserve"> will </w:t>
      </w:r>
      <w:r w:rsidRPr="003C45A4">
        <w:rPr>
          <w:b/>
        </w:rPr>
        <w:t>respond</w:t>
      </w:r>
      <w:r>
        <w:t xml:space="preserve"> before the concurrent or ongoing treatment in question is reduced or terminated.</w:t>
      </w:r>
    </w:p>
    <w:p w:rsidRPr="00964BEA" w:rsidR="00F473EB" w:rsidP="00EE7651" w:rsidRDefault="00F473EB" w14:paraId="316C0887" w14:textId="77777777">
      <w:pPr>
        <w:pStyle w:val="StandardL3"/>
      </w:pPr>
      <w:r w:rsidRPr="00964BEA">
        <w:t>Content of the Notification</w:t>
      </w:r>
    </w:p>
    <w:p w:rsidR="00F473EB" w:rsidP="0011092F" w:rsidRDefault="00F473EB" w14:paraId="189000EE" w14:textId="77777777">
      <w:pPr>
        <w:pStyle w:val="FirmSingle"/>
      </w:pPr>
      <w:r>
        <w:t>In the case of an adverse benefit determination, the notification will set forth:</w:t>
      </w:r>
    </w:p>
    <w:p w:rsidR="00F473EB" w:rsidP="00973B45" w:rsidRDefault="00F473EB" w14:paraId="678074CA" w14:textId="77777777">
      <w:pPr>
        <w:pStyle w:val="BodyText"/>
      </w:pPr>
      <w:r>
        <w:t>The specific reason or reasons for the adverse determination;</w:t>
      </w:r>
    </w:p>
    <w:p w:rsidR="00F473EB" w:rsidP="00973B45" w:rsidRDefault="00F473EB" w14:paraId="460D4A6A" w14:textId="77777777">
      <w:pPr>
        <w:pStyle w:val="BodyText"/>
      </w:pPr>
      <w:r>
        <w:t>Reference to the specific Plan provisions on which the determination is based;</w:t>
      </w:r>
    </w:p>
    <w:p w:rsidR="00F473EB" w:rsidP="003C45A4" w:rsidRDefault="00F473EB" w14:paraId="06ECA6F8" w14:textId="77777777">
      <w:pPr>
        <w:pStyle w:val="BodyText"/>
      </w:pPr>
      <w:r>
        <w:t>A statement that the Claimant is entitled to receive, upon request and free of charge, rea</w:t>
      </w:r>
      <w:r w:rsidRPr="00D923CF">
        <w:t>s</w:t>
      </w:r>
      <w:r>
        <w:t>onable access to, and copies of, all documents, records, and other information relevant to the claim for benefits;</w:t>
      </w:r>
    </w:p>
    <w:p w:rsidR="00F473EB" w:rsidP="00973B45" w:rsidRDefault="00F473EB" w14:paraId="3FCE1F22" w14:textId="672EFFA4">
      <w:pPr>
        <w:pStyle w:val="BodyText"/>
      </w:pPr>
      <w:r>
        <w:t xml:space="preserve">A description of the Claimant’s right </w:t>
      </w:r>
      <w:r w:rsidR="00D63E02">
        <w:t xml:space="preserve">(if any) </w:t>
      </w:r>
      <w:r>
        <w:t xml:space="preserve">to </w:t>
      </w:r>
      <w:r w:rsidR="00CF623B">
        <w:t xml:space="preserve">request a Second Level Appeal of </w:t>
      </w:r>
      <w:r w:rsidR="0060081C">
        <w:t>the applicable Appeals Administrator’s</w:t>
      </w:r>
      <w:r>
        <w:t xml:space="preserve"> decision to the </w:t>
      </w:r>
      <w:r w:rsidR="0060081C">
        <w:t>applicable Appeals Administrator</w:t>
      </w:r>
      <w:r>
        <w:t xml:space="preserve"> and the time limits applicable to such appeal, including a statement of the Claimant’s right to bring a civil action under Section 502(a) of ERISA to appeal any adverse benefit determination on review;</w:t>
      </w:r>
    </w:p>
    <w:p w:rsidR="00F473EB" w:rsidP="00973B45" w:rsidRDefault="00F473EB" w14:paraId="618D272D" w14:textId="77777777">
      <w:pPr>
        <w:pStyle w:val="BodyText"/>
      </w:pPr>
      <w:r>
        <w:t xml:space="preserve">If an internal rule, guideline, protocol, or other similar criterion was relied upon in making the determination, either the specific rule, guideline, protocol, or other similar criterion; or a statement that such a rule, guideline, protocol, or other similar criterion was relied upon </w:t>
      </w:r>
      <w:r>
        <w:lastRenderedPageBreak/>
        <w:t>in making the adverse determination and that a copy of such rule, guideline, protocol, or other criterion will be provided free of charge to the Claimant upon request; and</w:t>
      </w:r>
    </w:p>
    <w:p w:rsidR="00F473EB" w:rsidP="003C45A4" w:rsidRDefault="00F473EB" w14:paraId="7F24E2A7" w14:textId="77777777">
      <w:pPr>
        <w:pStyle w:val="BodyText"/>
      </w:pPr>
      <w:r>
        <w:t xml:space="preserve">If the adverse benefit determination is based on a medical necessity or experimental treatment or similar exclusion or limit, either an explanation of the scientific or </w:t>
      </w:r>
      <w:r w:rsidRPr="00D923CF">
        <w:t>clinical</w:t>
      </w:r>
      <w:r>
        <w:t xml:space="preserve"> judgment for the determination, applying the terms of the Plan to the Claimant’s medical circumstances, or a statement that such explanation will be provided free of charge upon request.</w:t>
      </w:r>
    </w:p>
    <w:p w:rsidRPr="00655448" w:rsidR="00F473EB" w:rsidP="00EE7651" w:rsidRDefault="00F473EB" w14:paraId="451823CB" w14:textId="77777777">
      <w:pPr>
        <w:pStyle w:val="StandardL2"/>
      </w:pPr>
      <w:bookmarkStart w:name="_Toc210655256" w:id="81"/>
      <w:r w:rsidRPr="00655448">
        <w:t>Right to Second Level Appeal of Health Benefit Claims</w:t>
      </w:r>
      <w:bookmarkEnd w:id="81"/>
    </w:p>
    <w:p w:rsidRPr="00655448" w:rsidR="00F473EB" w:rsidP="00EE7651" w:rsidRDefault="00F473EB" w14:paraId="4A21F7CA" w14:textId="77777777">
      <w:pPr>
        <w:pStyle w:val="StandardL3"/>
      </w:pPr>
      <w:r w:rsidRPr="00655448">
        <w:t>Appeal of Denied Claim</w:t>
      </w:r>
    </w:p>
    <w:p w:rsidRPr="00655448" w:rsidR="00F473EB" w:rsidP="0011092F" w:rsidRDefault="00F473EB" w14:paraId="142BE072" w14:textId="63607935">
      <w:pPr>
        <w:pStyle w:val="FirmSingle"/>
      </w:pPr>
      <w:r w:rsidRPr="00655448">
        <w:t>If a claim (other than an Urgent Care Claim</w:t>
      </w:r>
      <w:r w:rsidRPr="00655448" w:rsidR="00CF623B">
        <w:t xml:space="preserve"> or a claim for which there is no Second Level Appeal</w:t>
      </w:r>
      <w:r w:rsidRPr="00655448">
        <w:t>) is denied</w:t>
      </w:r>
      <w:r w:rsidRPr="00655448" w:rsidR="00552AB5">
        <w:t xml:space="preserve"> following a First Level Appeal</w:t>
      </w:r>
      <w:r w:rsidRPr="00655448">
        <w:t xml:space="preserve">, the Claimant may appeal the adverse benefit determination to </w:t>
      </w:r>
      <w:r w:rsidRPr="00655448" w:rsidR="00AF70AB">
        <w:t xml:space="preserve">the </w:t>
      </w:r>
      <w:r w:rsidRPr="00655448" w:rsidR="0060081C">
        <w:t>applicable Appeals Administrator</w:t>
      </w:r>
      <w:r w:rsidRPr="00655448">
        <w:t xml:space="preserve"> </w:t>
      </w:r>
      <w:r w:rsidRPr="00655448" w:rsidR="00552AB5">
        <w:t xml:space="preserve">as a Second Level Appeal </w:t>
      </w:r>
      <w:r w:rsidRPr="00655448">
        <w:t xml:space="preserve">and receive a full and fair review of the claim and the adverse benefit determination.  There shall be no right to a second level appeal with respect to an Urgent Care Claim.  </w:t>
      </w:r>
      <w:r w:rsidRPr="00655448" w:rsidR="004C211F">
        <w:t xml:space="preserve">Such a review shall not afford deference to the initial adverse benefit determination made by the Appeals Administrator in connection with the First Level Appeal and shall be conducted by an appropriate named fiduciary of the plan that is neither the individual who made the adverse benefit determination that is the subject of the appeal, nor the subordinate of such individual.  </w:t>
      </w:r>
      <w:r w:rsidRPr="00655448">
        <w:t>Full and fair review means:</w:t>
      </w:r>
    </w:p>
    <w:p w:rsidRPr="00655448" w:rsidR="00F473EB" w:rsidP="00973B45" w:rsidRDefault="00F473EB" w14:paraId="724E23A4" w14:textId="77777777">
      <w:pPr>
        <w:pStyle w:val="BodyText"/>
      </w:pPr>
      <w:r w:rsidRPr="00655448">
        <w:t>the Claimant will have 60 days following receipt of the notification of an adverse benefit determination within which to appeal the determination;</w:t>
      </w:r>
    </w:p>
    <w:p w:rsidRPr="00655448" w:rsidR="00F473EB" w:rsidP="00973B45" w:rsidRDefault="00F473EB" w14:paraId="3ABA4D8E" w14:textId="77777777">
      <w:pPr>
        <w:pStyle w:val="BodyText"/>
      </w:pPr>
      <w:r w:rsidRPr="00655448">
        <w:t>the Claimant may submit written comments, documents, records, and other information relating to the claim for benefits;</w:t>
      </w:r>
    </w:p>
    <w:p w:rsidRPr="00655448" w:rsidR="00F473EB" w:rsidP="00973B45" w:rsidRDefault="00F473EB" w14:paraId="183E078C" w14:textId="77777777">
      <w:pPr>
        <w:pStyle w:val="BodyText"/>
      </w:pPr>
      <w:r w:rsidRPr="00655448">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 and</w:t>
      </w:r>
    </w:p>
    <w:p w:rsidRPr="00655448" w:rsidR="00F473EB" w:rsidP="00973B45" w:rsidRDefault="00F473EB" w14:paraId="1EB439DD" w14:textId="77777777">
      <w:pPr>
        <w:pStyle w:val="BodyText"/>
      </w:pPr>
      <w:r w:rsidRPr="00655448">
        <w:t xml:space="preserve">the review will </w:t>
      </w:r>
      <w:proofErr w:type="gramStart"/>
      <w:r w:rsidRPr="00655448">
        <w:t>take into account</w:t>
      </w:r>
      <w:proofErr w:type="gramEnd"/>
      <w:r w:rsidRPr="00655448">
        <w:t xml:space="preserve"> all comments, documents, records, and other information the Claimant submits relating to the claim, without regard to whether such information was submitted or considered in the initial benefit determination.</w:t>
      </w:r>
    </w:p>
    <w:p w:rsidRPr="00655448" w:rsidR="00F473EB" w:rsidP="00EE7651" w:rsidRDefault="00F473EB" w14:paraId="031C8903" w14:textId="77777777">
      <w:pPr>
        <w:pStyle w:val="StandardL2"/>
      </w:pPr>
      <w:bookmarkStart w:name="_Toc210655257" w:id="82"/>
      <w:r w:rsidRPr="00655448">
        <w:t>Notice of Benefit Determination Upon Appeal</w:t>
      </w:r>
      <w:bookmarkEnd w:id="82"/>
    </w:p>
    <w:p w:rsidRPr="00655448" w:rsidR="00F473EB" w:rsidP="00EE7651" w:rsidRDefault="00F473EB" w14:paraId="78C0F4A1" w14:textId="77777777">
      <w:pPr>
        <w:pStyle w:val="StandardL3"/>
      </w:pPr>
      <w:r w:rsidRPr="00655448">
        <w:t>Timing</w:t>
      </w:r>
    </w:p>
    <w:p w:rsidRPr="00655448" w:rsidR="00F473EB" w:rsidP="003437FD" w:rsidRDefault="0060081C" w14:paraId="1D75BBB4" w14:textId="59E94F07">
      <w:pPr>
        <w:pStyle w:val="FirmSingle"/>
      </w:pPr>
      <w:r w:rsidRPr="00655448">
        <w:t>The applicable Appeals Administrator</w:t>
      </w:r>
      <w:r w:rsidRPr="00655448" w:rsidR="00F473EB">
        <w:t xml:space="preserve"> will provide a written or electronic notification of the Plan’s benefit determination on review within the following time periods:</w:t>
      </w:r>
    </w:p>
    <w:p w:rsidRPr="00655448" w:rsidR="00F473EB" w:rsidP="003437FD" w:rsidRDefault="00F473EB" w14:paraId="48AEB27F" w14:textId="0F2B6E4D">
      <w:pPr>
        <w:pStyle w:val="FirmSingleFullJustify"/>
        <w:ind w:left="720" w:hanging="360"/>
      </w:pPr>
      <w:r w:rsidRPr="00655448">
        <w:rPr>
          <w:b/>
        </w:rPr>
        <w:lastRenderedPageBreak/>
        <w:t>Pre-Service Claim</w:t>
      </w:r>
      <w:r w:rsidRPr="00655448">
        <w:t xml:space="preserve"> – In the case of an appeal of a denied pre-service claim, </w:t>
      </w:r>
      <w:r w:rsidRPr="00655448" w:rsidR="0060081C">
        <w:t xml:space="preserve">the Appeals Administrator </w:t>
      </w:r>
      <w:r w:rsidRPr="00655448">
        <w:t>will respond within 15 days after receipt of the appeal</w:t>
      </w:r>
      <w:r w:rsidR="00655448">
        <w:t>.</w:t>
      </w:r>
    </w:p>
    <w:p w:rsidRPr="00655448" w:rsidR="00F473EB" w:rsidP="003437FD" w:rsidRDefault="00F473EB" w14:paraId="71027E43" w14:textId="0A2B58E1">
      <w:pPr>
        <w:pStyle w:val="FirmSingleFullJustify"/>
        <w:ind w:left="720" w:hanging="360"/>
      </w:pPr>
      <w:r w:rsidRPr="00655448">
        <w:rPr>
          <w:b/>
        </w:rPr>
        <w:t>Post-Service Claim</w:t>
      </w:r>
      <w:r w:rsidRPr="00655448">
        <w:t xml:space="preserve"> – In the case of an appeal of a denied post-service claim, </w:t>
      </w:r>
      <w:r w:rsidRPr="00655448" w:rsidR="0060081C">
        <w:t>the applicable Appeals Administrator</w:t>
      </w:r>
      <w:r w:rsidRPr="00655448" w:rsidR="00F353F0">
        <w:t xml:space="preserve"> will respond </w:t>
      </w:r>
      <w:r w:rsidRPr="00655448">
        <w:t>within 30 days after receipt of the appeal.</w:t>
      </w:r>
    </w:p>
    <w:p w:rsidRPr="00655448" w:rsidR="00F473EB" w:rsidP="003437FD" w:rsidRDefault="00F473EB" w14:paraId="07B2BF2A" w14:textId="3BFD6B9B">
      <w:pPr>
        <w:pStyle w:val="FirmSingleFullJustify"/>
        <w:ind w:left="720" w:hanging="360"/>
      </w:pPr>
      <w:r w:rsidRPr="00655448">
        <w:rPr>
          <w:b/>
        </w:rPr>
        <w:t>Concurrent Review Claim</w:t>
      </w:r>
      <w:r w:rsidRPr="00655448">
        <w:t xml:space="preserve"> – In the case of an appeal of a denied concurrent care review claim, </w:t>
      </w:r>
      <w:r w:rsidRPr="00655448" w:rsidR="0060081C">
        <w:t>the applicable Appeals Administrator</w:t>
      </w:r>
      <w:r w:rsidRPr="00655448">
        <w:t xml:space="preserve"> will respond before the concurrent or ongoing treatment in question is reduced or terminated.</w:t>
      </w:r>
    </w:p>
    <w:p w:rsidRPr="00655448" w:rsidR="00F473EB" w:rsidP="00EE7651" w:rsidRDefault="00F473EB" w14:paraId="6F5C543E" w14:textId="77777777">
      <w:pPr>
        <w:pStyle w:val="StandardL3"/>
      </w:pPr>
      <w:r w:rsidRPr="00655448">
        <w:t>Content of the Notification</w:t>
      </w:r>
    </w:p>
    <w:p w:rsidRPr="00655448" w:rsidR="00F473EB" w:rsidP="0011092F" w:rsidRDefault="00F473EB" w14:paraId="4418D23F" w14:textId="77777777">
      <w:pPr>
        <w:pStyle w:val="FirmSingle"/>
      </w:pPr>
      <w:r w:rsidRPr="00655448">
        <w:t>In the case of an adverse benefit determination, the notification will set forth:</w:t>
      </w:r>
    </w:p>
    <w:p w:rsidRPr="00655448" w:rsidR="00F473EB" w:rsidP="00973B45" w:rsidRDefault="00F473EB" w14:paraId="0746A151" w14:textId="77777777">
      <w:pPr>
        <w:pStyle w:val="BodyText"/>
      </w:pPr>
      <w:r w:rsidRPr="00655448">
        <w:t>The specific reason or reasons for the adverse determination;</w:t>
      </w:r>
    </w:p>
    <w:p w:rsidRPr="00655448" w:rsidR="00F473EB" w:rsidP="00973B45" w:rsidRDefault="00F473EB" w14:paraId="3BA75F84" w14:textId="77777777">
      <w:pPr>
        <w:pStyle w:val="BodyText"/>
      </w:pPr>
      <w:r w:rsidRPr="00655448">
        <w:t>Reference to the specific Plan provisions on which the determination is based;</w:t>
      </w:r>
    </w:p>
    <w:p w:rsidRPr="00655448" w:rsidR="00F473EB" w:rsidP="00973B45" w:rsidRDefault="00F473EB" w14:paraId="1F08228C" w14:textId="77777777">
      <w:pPr>
        <w:pStyle w:val="BodyText"/>
      </w:pPr>
      <w:r w:rsidRPr="00655448">
        <w:t>A statement that the Claimant is entitled to receive, upon request and free of charge, reasonable access to, and copies of, all documents, records, and other information relevant to the claim for benefits;</w:t>
      </w:r>
    </w:p>
    <w:p w:rsidRPr="00655448" w:rsidR="00F473EB" w:rsidP="00973B45" w:rsidRDefault="00F473EB" w14:paraId="1622154D" w14:textId="77777777">
      <w:pPr>
        <w:pStyle w:val="BodyText"/>
      </w:pPr>
      <w:r w:rsidRPr="00655448">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Pr="00655448" w:rsidR="00F473EB" w:rsidP="00973B45" w:rsidRDefault="00F473EB" w14:paraId="3497E68B" w14:textId="0EEC7873">
      <w:pPr>
        <w:pStyle w:val="BodyText"/>
      </w:pPr>
      <w:r w:rsidRPr="00655448">
        <w:t>A description of the Claimant’s right to bring a civil action under Section 502(a) of ERISA to appeal any adverse benefit determination on review.</w:t>
      </w:r>
    </w:p>
    <w:p w:rsidRPr="00655448" w:rsidR="00F473EB" w:rsidP="00632D03" w:rsidRDefault="00F473EB" w14:paraId="4274257B" w14:textId="52ED6B3B">
      <w:pPr>
        <w:pStyle w:val="StandardL2"/>
      </w:pPr>
      <w:bookmarkStart w:name="_Toc210655258" w:id="83"/>
      <w:r w:rsidRPr="00655448">
        <w:t xml:space="preserve">Special Rules for Plan </w:t>
      </w:r>
      <w:proofErr w:type="spellStart"/>
      <w:r w:rsidR="00906725">
        <w:t>Z1</w:t>
      </w:r>
      <w:bookmarkEnd w:id="83"/>
      <w:proofErr w:type="spellEnd"/>
    </w:p>
    <w:p w:rsidRPr="00655448" w:rsidR="00F473EB" w:rsidP="0011092F" w:rsidRDefault="00F473EB" w14:paraId="7CCEC85B" w14:textId="04D69EFC">
      <w:pPr>
        <w:pStyle w:val="FirmSingle"/>
      </w:pPr>
      <w:r w:rsidRPr="00655448">
        <w:t xml:space="preserve">Notwithstanding the foregoing, Plan </w:t>
      </w:r>
      <w:proofErr w:type="spellStart"/>
      <w:r w:rsidR="00906725">
        <w:t>Z1</w:t>
      </w:r>
      <w:proofErr w:type="spellEnd"/>
      <w:r w:rsidRPr="00655448">
        <w:t>, shall comply with the applicable requirements of the ACA, including but not limited to the following:</w:t>
      </w:r>
    </w:p>
    <w:p w:rsidRPr="00655448" w:rsidR="00F473EB" w:rsidP="00973B45" w:rsidRDefault="00F473EB" w14:paraId="23E941BF" w14:textId="77777777">
      <w:pPr>
        <w:pStyle w:val="BodyText"/>
      </w:pPr>
      <w:r w:rsidRPr="00655448">
        <w:t>Adverse Benefit Determination – The definition of “adverse benefit determination” shall include rescissions of coverage, regardless of whether the rescission had an adverse effect on any particular benefit;</w:t>
      </w:r>
    </w:p>
    <w:p w:rsidRPr="00655448" w:rsidR="00F473EB" w:rsidP="00973B45" w:rsidRDefault="00F473EB" w14:paraId="468C0B70" w14:textId="77777777">
      <w:pPr>
        <w:pStyle w:val="BodyText"/>
      </w:pPr>
      <w:r w:rsidRPr="00655448">
        <w:t>Right to Review Claim File – Claimants shall be given the right to review their claim file, including access to and copies of documents, records and other information relevant to their claim;</w:t>
      </w:r>
    </w:p>
    <w:p w:rsidRPr="00655448" w:rsidR="00F473EB" w:rsidP="00973B45" w:rsidRDefault="00F473EB" w14:paraId="059F935E" w14:textId="77777777">
      <w:pPr>
        <w:pStyle w:val="BodyText"/>
      </w:pPr>
      <w:r w:rsidRPr="00655448">
        <w:t>Opportunity to Present Evidence and Testimony – Claimants shall be given the opportunity to present evidence and testimony as part of the appeals process.  The terms “evidence” and “testimony” shall be interpreted in accordance with Department of Labor guidance;</w:t>
      </w:r>
    </w:p>
    <w:p w:rsidRPr="00655448" w:rsidR="00F473EB" w:rsidP="00973B45" w:rsidRDefault="00F473EB" w14:paraId="55E54228" w14:textId="552F37BA">
      <w:pPr>
        <w:pStyle w:val="BodyText"/>
      </w:pPr>
      <w:r w:rsidRPr="00655448">
        <w:lastRenderedPageBreak/>
        <w:t>Disclosure of New Rationale and Opportunity to Respond – In the event the Plan (or the entity hearing an internal appeal of an adverse benefits determination on behalf of the Plan) considers, relies upon or generates new or additional evidence in connection with the claim, or is considering a new or additional rationale for the denial of the claim at the internal claims appeal stage, the Plan will advise the claimant in advance of the determination of the new evidence or rationale being considered, and shall allow the claimant no less than 45 days to respond to such new evidence or rationale, except with respect to appeals of urgent care claims, in which event the claimant will be provided no less than two (2) days to respond to the new evidence or rationale;</w:t>
      </w:r>
      <w:r w:rsidRPr="00655448" w:rsidR="00401891">
        <w:t xml:space="preserve"> and</w:t>
      </w:r>
    </w:p>
    <w:p w:rsidRPr="00655448" w:rsidR="00F473EB" w:rsidP="00973B45" w:rsidRDefault="00F473EB" w14:paraId="2F6AA4EA" w14:textId="7A3B9015">
      <w:pPr>
        <w:pStyle w:val="BodyText"/>
      </w:pPr>
      <w:r w:rsidRPr="00655448">
        <w:t>External Review – The external review is available for final adverse benefit determinations involving (1) medical judgment (excluding those that involve only contractual or legal interpretation without any use of medical judgment) as determined by the external reviewer, (2) rescission of coverage (i.e., a retroactive termination of coverage, whether or not the rescission has any effect on any particular benefit at the time)</w:t>
      </w:r>
      <w:bookmarkStart w:name="_Hlk209187137" w:id="84"/>
      <w:r w:rsidR="00A41971">
        <w:t xml:space="preserve"> or (3) </w:t>
      </w:r>
      <w:r w:rsidRPr="00A41971" w:rsidR="00A41971">
        <w:t>in the event there is a question as to whether the claim should have been subject to surprise billing protections, as required by the No Surprises Act</w:t>
      </w:r>
      <w:bookmarkEnd w:id="84"/>
      <w:r w:rsidRPr="00655448">
        <w:t>.  Claimants in urgent care situations and those receiving an ongoing course of treatment may proceed with expedited external review at the same time as the internal appeals process.  External review is not available for final adverse determinations that relate to a failure to meet the eligibility requirements under the Plan.</w:t>
      </w:r>
    </w:p>
    <w:p w:rsidRPr="00655448" w:rsidR="00F473EB" w:rsidP="00EE7651" w:rsidRDefault="00F473EB" w14:paraId="29457E2D" w14:textId="77777777">
      <w:pPr>
        <w:pStyle w:val="StandardL2"/>
      </w:pPr>
      <w:bookmarkStart w:name="_Toc210655259" w:id="85"/>
      <w:r w:rsidRPr="00655448">
        <w:t>Death and Accidental Death and Dismemberment Claims</w:t>
      </w:r>
      <w:bookmarkEnd w:id="85"/>
    </w:p>
    <w:p w:rsidRPr="00655448" w:rsidR="00F473EB" w:rsidP="00EE7651" w:rsidRDefault="00F473EB" w14:paraId="6A063DAA" w14:textId="77777777">
      <w:pPr>
        <w:pStyle w:val="StandardL3"/>
      </w:pPr>
      <w:r w:rsidRPr="00655448">
        <w:t>Review of Claim</w:t>
      </w:r>
    </w:p>
    <w:p w:rsidRPr="00655448" w:rsidR="00F473EB" w:rsidP="0011092F" w:rsidRDefault="00F473EB" w14:paraId="0C78A13E" w14:textId="228FD51E">
      <w:pPr>
        <w:pStyle w:val="FirmSingle"/>
      </w:pPr>
      <w:r w:rsidRPr="00655448">
        <w:t xml:space="preserve">The </w:t>
      </w:r>
      <w:r w:rsidRPr="00655448" w:rsidR="001875DC">
        <w:t>applicable Claims Administrator</w:t>
      </w:r>
      <w:r w:rsidRPr="00655448">
        <w:t xml:space="preserve"> shall review claims for death benefits and accidental death and dismemberment benefits and shall respond to the Claimant within 90 days after receipt of the claim.  If the </w:t>
      </w:r>
      <w:r w:rsidRPr="00655448" w:rsidR="001875DC">
        <w:t>Claims Administrator</w:t>
      </w:r>
      <w:r w:rsidRPr="00655448">
        <w:t xml:space="preserve"> determines that an extension is necessary due to matters beyond the control of the Plan, the</w:t>
      </w:r>
      <w:r w:rsidRPr="00655448" w:rsidR="001875DC">
        <w:t xml:space="preserve"> Claims Administrator</w:t>
      </w:r>
      <w:r w:rsidRPr="00655448">
        <w:t xml:space="preserve"> will notify the Claimant within the initial 90-day period that the </w:t>
      </w:r>
      <w:r w:rsidRPr="00655448" w:rsidR="001875DC">
        <w:t>Claims Administrator</w:t>
      </w:r>
      <w:r w:rsidRPr="00655448">
        <w:t xml:space="preserve"> needs up to an additional 90 days to review the claim.</w:t>
      </w:r>
    </w:p>
    <w:p w:rsidRPr="00655448" w:rsidR="00F473EB" w:rsidP="00EE7651" w:rsidRDefault="00F473EB" w14:paraId="0ACE6C04" w14:textId="77777777">
      <w:pPr>
        <w:pStyle w:val="StandardL3"/>
      </w:pPr>
      <w:r w:rsidRPr="00655448">
        <w:t>Notice of Benefit Determination</w:t>
      </w:r>
    </w:p>
    <w:p w:rsidRPr="00655448" w:rsidR="00F473EB" w:rsidP="0011092F" w:rsidRDefault="00F473EB" w14:paraId="2C129A8A" w14:textId="4BDC6CC5">
      <w:pPr>
        <w:pStyle w:val="FirmSingle"/>
      </w:pPr>
      <w:r w:rsidRPr="00655448">
        <w:t xml:space="preserve">If the </w:t>
      </w:r>
      <w:r w:rsidRPr="00655448" w:rsidR="001875DC">
        <w:t>applicable Claims Administrator</w:t>
      </w:r>
      <w:r w:rsidRPr="00655448">
        <w:t xml:space="preserve"> denies a claim (in whole or in part), the </w:t>
      </w:r>
      <w:r w:rsidRPr="00655448" w:rsidR="001875DC">
        <w:t>Claims Administrator</w:t>
      </w:r>
      <w:r w:rsidRPr="00655448">
        <w:t xml:space="preserve"> will provide a written or electronic notification to the Claimant.  The notification will include:</w:t>
      </w:r>
    </w:p>
    <w:p w:rsidRPr="00655448" w:rsidR="00F473EB" w:rsidP="00973B45" w:rsidRDefault="00F473EB" w14:paraId="60BF65BD" w14:textId="77777777">
      <w:pPr>
        <w:pStyle w:val="BodyText"/>
      </w:pPr>
      <w:r w:rsidRPr="00655448">
        <w:t>The specific reason or reasons for the denial;</w:t>
      </w:r>
    </w:p>
    <w:p w:rsidRPr="00655448" w:rsidR="00F473EB" w:rsidP="00973B45" w:rsidRDefault="00F473EB" w14:paraId="29AEFA0C" w14:textId="77777777">
      <w:pPr>
        <w:pStyle w:val="BodyText"/>
      </w:pPr>
      <w:r w:rsidRPr="00655448">
        <w:t>Reference to the specific Plan provisions on which the determination is based;</w:t>
      </w:r>
    </w:p>
    <w:p w:rsidRPr="00655448" w:rsidR="00F473EB" w:rsidP="00973B45" w:rsidRDefault="00F473EB" w14:paraId="38BB77E6" w14:textId="77777777">
      <w:pPr>
        <w:pStyle w:val="BodyText"/>
      </w:pPr>
      <w:r w:rsidRPr="00655448">
        <w:t>A description of any additional material or information necessary for the Claimant to complete the claim and an explanation of why such material or information is necessary; and</w:t>
      </w:r>
    </w:p>
    <w:p w:rsidRPr="00655448" w:rsidR="00F473EB" w:rsidP="00973B45" w:rsidRDefault="00F473EB" w14:paraId="0AF38EB8" w14:textId="77777777">
      <w:pPr>
        <w:pStyle w:val="BodyText"/>
      </w:pPr>
      <w:r w:rsidRPr="00655448">
        <w:lastRenderedPageBreak/>
        <w:t>A description of the Plan’s appeal procedures and the time limits applicable to such procedures, including a statement of the Claimant’s right to bring a civil action under Section 502(a) of ERISA to appeal any adverse benefit determination on review.</w:t>
      </w:r>
    </w:p>
    <w:p w:rsidRPr="00655448" w:rsidR="00F473EB" w:rsidP="00EE7651" w:rsidRDefault="00F473EB" w14:paraId="3CB6EC5B" w14:textId="77777777">
      <w:pPr>
        <w:pStyle w:val="StandardL2"/>
      </w:pPr>
      <w:bookmarkStart w:name="_Toc210655260" w:id="86"/>
      <w:r w:rsidRPr="00655448">
        <w:t>Right to Appeal Death and Accidental Death and Dismemberment Claims</w:t>
      </w:r>
      <w:bookmarkEnd w:id="86"/>
    </w:p>
    <w:p w:rsidRPr="00655448" w:rsidR="00F473EB" w:rsidP="00EE7651" w:rsidRDefault="00F473EB" w14:paraId="50962BC9" w14:textId="77777777">
      <w:pPr>
        <w:pStyle w:val="StandardL3"/>
      </w:pPr>
      <w:r w:rsidRPr="00655448">
        <w:t>A</w:t>
      </w:r>
      <w:r w:rsidRPr="00655448">
        <w:rPr>
          <w:rStyle w:val="Heading3Char"/>
        </w:rPr>
        <w:t>p</w:t>
      </w:r>
      <w:r w:rsidRPr="00655448">
        <w:t>peal Of Denied Claim</w:t>
      </w:r>
    </w:p>
    <w:p w:rsidRPr="00655448" w:rsidR="00F473EB" w:rsidP="0011092F" w:rsidRDefault="00F473EB" w14:paraId="2C1A97DC" w14:textId="24D016B8">
      <w:pPr>
        <w:pStyle w:val="FirmSingle"/>
      </w:pPr>
      <w:r w:rsidRPr="00655448">
        <w:t xml:space="preserve">If a claim is denied, the Claimant may appeal the adverse benefit determination to the </w:t>
      </w:r>
      <w:r w:rsidRPr="00655448" w:rsidR="001875DC">
        <w:t>applicable Appeals Administrator</w:t>
      </w:r>
      <w:r w:rsidRPr="00655448">
        <w:t xml:space="preserve"> and receive a full and fair review of the claim and the adverse benefit determination.  Full and fair review means:</w:t>
      </w:r>
    </w:p>
    <w:p w:rsidRPr="00655448" w:rsidR="00F473EB" w:rsidP="00973B45" w:rsidRDefault="00F473EB" w14:paraId="1340A499" w14:textId="77777777">
      <w:pPr>
        <w:pStyle w:val="BodyText"/>
      </w:pPr>
      <w:r w:rsidRPr="00655448">
        <w:t>the Claimant will have 60 days following receipt of the notification of an adverse benefit determination within which to appeal the determination;</w:t>
      </w:r>
    </w:p>
    <w:p w:rsidRPr="00655448" w:rsidR="00F473EB" w:rsidP="00973B45" w:rsidRDefault="00F473EB" w14:paraId="31F7349C" w14:textId="77777777">
      <w:pPr>
        <w:pStyle w:val="BodyText"/>
      </w:pPr>
      <w:r w:rsidRPr="00655448">
        <w:t>the Claimant may submit written comments, documents, records, and other information relating to the claim for benefits;</w:t>
      </w:r>
    </w:p>
    <w:p w:rsidRPr="00655448" w:rsidR="00F473EB" w:rsidP="00973B45" w:rsidRDefault="00F473EB" w14:paraId="73AA12E5" w14:textId="77777777">
      <w:pPr>
        <w:pStyle w:val="BodyText"/>
      </w:pPr>
      <w:r w:rsidRPr="00655448">
        <w:t>upon request and free of charge, the Claimant may have reasonable access to, and copies of, all documents, records, and other information relevant to the claim for benefits, without regard to whether the advice was relied upon in making the initial benefit determination; and</w:t>
      </w:r>
    </w:p>
    <w:p w:rsidRPr="00655448" w:rsidR="00F473EB" w:rsidP="00D204CD" w:rsidRDefault="00F473EB" w14:paraId="5EA3CD4E" w14:textId="77777777">
      <w:pPr>
        <w:pStyle w:val="FirmSingle"/>
        <w:numPr>
          <w:ilvl w:val="0"/>
          <w:numId w:val="6"/>
        </w:numPr>
      </w:pPr>
      <w:r w:rsidRPr="00655448">
        <w:t xml:space="preserve">the review will </w:t>
      </w:r>
      <w:proofErr w:type="gramStart"/>
      <w:r w:rsidRPr="00655448">
        <w:t>take into account</w:t>
      </w:r>
      <w:proofErr w:type="gramEnd"/>
      <w:r w:rsidRPr="00655448">
        <w:t xml:space="preserve"> all comments, documents, records, and other information the Claimant submits relating to the claim, without regard to whether such information was submitted or considered in the initial benefit determination.</w:t>
      </w:r>
    </w:p>
    <w:p w:rsidRPr="00655448" w:rsidR="00F473EB" w:rsidP="00EE7651" w:rsidRDefault="00F473EB" w14:paraId="4D081BC0" w14:textId="77777777">
      <w:pPr>
        <w:pStyle w:val="StandardL2"/>
      </w:pPr>
      <w:bookmarkStart w:name="_Toc210655261" w:id="87"/>
      <w:r w:rsidRPr="00655448">
        <w:t>Notice of Benefit Determination Upon Appeal</w:t>
      </w:r>
      <w:bookmarkEnd w:id="87"/>
    </w:p>
    <w:p w:rsidRPr="00655448" w:rsidR="00F473EB" w:rsidP="00EE7651" w:rsidRDefault="00F473EB" w14:paraId="4B1D7C9A" w14:textId="77777777">
      <w:pPr>
        <w:pStyle w:val="StandardL3"/>
      </w:pPr>
      <w:r w:rsidRPr="00655448">
        <w:t>Timing</w:t>
      </w:r>
    </w:p>
    <w:p w:rsidR="00F473EB" w:rsidP="0011092F" w:rsidRDefault="00F473EB" w14:paraId="4541F058" w14:textId="428F4FCB">
      <w:pPr>
        <w:pStyle w:val="FirmSingle"/>
      </w:pPr>
      <w:r w:rsidRPr="00655448">
        <w:t>If a review is requested by a Claimant, such request must be filed within 60 days after receipt by the Claimant of the notice of claim denial.  The review will take place at the next regularly scheduled meeting of the Board of Trustees</w:t>
      </w:r>
      <w:r w:rsidRPr="00655448" w:rsidR="00401891">
        <w:t xml:space="preserve"> (as the </w:t>
      </w:r>
      <w:r w:rsidRPr="00655448" w:rsidR="00A414A0">
        <w:t>applicable Appeals Administrator</w:t>
      </w:r>
      <w:r w:rsidRPr="00655448" w:rsidR="00401891">
        <w:t>)</w:t>
      </w:r>
      <w:r w:rsidRPr="00655448">
        <w:t>, if possible, unless the request for review is filed within 30 days preceding the date of such meeting.  In such case, a benefit determination may be made by no later than the date of the second meeting following receipt of the request for review.  If special circumstances (such as the need to hold a hearing) require a further extension of time for processing, a benefit determination shall be rendered not later than the third meeting of the Board of Trustees following receipt of the request for review.  If such an extension of time for review is required because of special circumstances, the Board of Trustees</w:t>
      </w:r>
      <w:r w:rsidRPr="00655448" w:rsidR="00401891">
        <w:t xml:space="preserve"> </w:t>
      </w:r>
      <w:r w:rsidRPr="00655448">
        <w:t>shall notify the claimant in writing of the extension, describing the special circumstances and the date as of which the benefit determination will be made, prior to the commencement of the extension.  At this review, the Board of Trustees will decide the issue on the basis of the merits of the case and the decision of the Board of Trustees shall be final and binding on all parties.  The decision of the Board of Trustees shall be in writing, and shall be rendered no later than 5 days after the benefit determination is made.</w:t>
      </w:r>
    </w:p>
    <w:p w:rsidRPr="002F4EC9" w:rsidR="00F473EB" w:rsidP="00EE7651" w:rsidRDefault="00F473EB" w14:paraId="0DAE35FD" w14:textId="77777777">
      <w:pPr>
        <w:pStyle w:val="StandardL3"/>
      </w:pPr>
      <w:r w:rsidRPr="002F4EC9">
        <w:lastRenderedPageBreak/>
        <w:t>Content of the Notification</w:t>
      </w:r>
    </w:p>
    <w:p w:rsidR="00F473EB" w:rsidP="0011092F" w:rsidRDefault="00F473EB" w14:paraId="6F59F277" w14:textId="77777777">
      <w:pPr>
        <w:pStyle w:val="FirmSingle"/>
      </w:pPr>
      <w:r>
        <w:t>In the case of an adverse benefit determination, the notification will set forth:</w:t>
      </w:r>
    </w:p>
    <w:p w:rsidR="00F473EB" w:rsidP="00973B45" w:rsidRDefault="00F473EB" w14:paraId="68B7AAFA" w14:textId="77777777">
      <w:pPr>
        <w:pStyle w:val="BodyText"/>
      </w:pPr>
      <w:r>
        <w:t>The specific reason or reasons for the adverse determination;</w:t>
      </w:r>
    </w:p>
    <w:p w:rsidR="00F473EB" w:rsidP="00973B45" w:rsidRDefault="00F473EB" w14:paraId="69271A73" w14:textId="77777777">
      <w:pPr>
        <w:pStyle w:val="BodyText"/>
      </w:pPr>
      <w:r>
        <w:t>Reference to the specific Plan provisions on which the determination is based;</w:t>
      </w:r>
    </w:p>
    <w:p w:rsidR="00F473EB" w:rsidP="00973B45" w:rsidRDefault="00F473EB" w14:paraId="1C2EA19E" w14:textId="77777777">
      <w:pPr>
        <w:pStyle w:val="BodyText"/>
      </w:pPr>
      <w:r>
        <w:t>A statement that the Claimant is entitled to receive, upon request and free of charge, reasonable access to, and copies of, all documents, records, and other information relevant to the claim for benefits; and</w:t>
      </w:r>
    </w:p>
    <w:p w:rsidR="00F473EB" w:rsidP="00973B45" w:rsidRDefault="00F473EB" w14:paraId="43FAFD32" w14:textId="04F9D0BF">
      <w:pPr>
        <w:pStyle w:val="BodyText"/>
      </w:pPr>
      <w:r>
        <w:t>A description of the Claimant’s right to bring a civil action under Section 502(a) of ERISA to appeal any adverse benefit determination on review.</w:t>
      </w:r>
    </w:p>
    <w:p w:rsidRPr="002F4EC9" w:rsidR="00F473EB" w:rsidP="003F55C7" w:rsidRDefault="00F473EB" w14:paraId="0ED035FE" w14:textId="77777777">
      <w:pPr>
        <w:pStyle w:val="StandardL2"/>
      </w:pPr>
      <w:bookmarkStart w:name="_Toc210655262" w:id="88"/>
      <w:r>
        <w:t>Bringing Action in Federal Court</w:t>
      </w:r>
      <w:bookmarkEnd w:id="88"/>
    </w:p>
    <w:p w:rsidR="00F473EB" w:rsidP="00F031B5" w:rsidRDefault="00F473EB" w14:paraId="64B4080B" w14:textId="77777777">
      <w:pPr>
        <w:jc w:val="both"/>
      </w:pPr>
      <w:r>
        <w:t xml:space="preserve">Once you have exhausted all appeal rights under the Plan, you may bring an </w:t>
      </w:r>
      <w:r w:rsidRPr="00792B1B">
        <w:t xml:space="preserve">action under Section 502(a) of ERISA.  Any lawsuit you bring should be filed no later than 24 months after the earliest of (1) the date the first benefit payment was made or due; (2) the date </w:t>
      </w:r>
      <w:r>
        <w:t xml:space="preserve">Plan </w:t>
      </w:r>
      <w:r w:rsidRPr="00792B1B">
        <w:t xml:space="preserve">first denied a request for a Plan benefit; and (3) the first date you knew or should have known the material facts on which the lawsuit is based (the </w:t>
      </w:r>
      <w:r>
        <w:t>“</w:t>
      </w:r>
      <w:r w:rsidRPr="00792B1B">
        <w:t>24-month Claims Period</w:t>
      </w:r>
      <w:r>
        <w:t>”</w:t>
      </w:r>
      <w:r w:rsidRPr="00792B1B">
        <w:t xml:space="preserve">).  However, if you filed a benefits claim within the 24-month Claims Period, the deadline to file a lawsuit will not expire until the last day of the 24-month Claims Period or, if later, three months after a final notice of denial of your appeal is sent by the Board.  If you file a civil action after the end of the 24-month Claims Period (or, if later, the date that is three-months after this denial of your appeal), such action will be subject to all defenses that the Board may assert, including defenses that your claim is time-barred.  Any action </w:t>
      </w:r>
      <w:r>
        <w:t>will</w:t>
      </w:r>
      <w:r w:rsidRPr="00792B1B">
        <w:t xml:space="preserve"> need to be filed in federal district court in the State of New Jersey.</w:t>
      </w:r>
    </w:p>
    <w:p w:rsidR="00F473EB" w:rsidRDefault="00F473EB" w14:paraId="69A585BB" w14:textId="77777777">
      <w:pPr>
        <w:spacing w:after="200" w:line="276" w:lineRule="auto"/>
        <w:rPr>
          <w:szCs w:val="20"/>
          <w:u w:val="single"/>
        </w:rPr>
      </w:pPr>
      <w:r>
        <w:br w:type="page"/>
      </w:r>
    </w:p>
    <w:p w:rsidRPr="002F4EC9" w:rsidR="00F473EB" w:rsidP="00632D03" w:rsidRDefault="00F473EB" w14:paraId="0E083AD1" w14:textId="77777777">
      <w:pPr>
        <w:pStyle w:val="StandardL1"/>
      </w:pPr>
      <w:bookmarkStart w:name="_Toc210655263" w:id="89"/>
      <w:r w:rsidRPr="002F4EC9">
        <w:lastRenderedPageBreak/>
        <w:t>Continuation of Coverage Under COBRA</w:t>
      </w:r>
      <w:bookmarkEnd w:id="89"/>
    </w:p>
    <w:p w:rsidR="00F473EB" w:rsidP="0011092F" w:rsidRDefault="00F473EB" w14:paraId="6CC51C45" w14:textId="77777777">
      <w:pPr>
        <w:pStyle w:val="FirmSingle"/>
      </w:pPr>
      <w:r>
        <w:t xml:space="preserve">The right to COBRA continuation coverage was created by a federal law, the Consolidated Omnibus Budget Reconciliation Act of 1985 (“COBRA”).  COBRA continuation coverage can become available to you and other members of your family when your healthcare coverage provided under the Plan (i.e., coverage under all benefits other than Death Benefits and </w:t>
      </w:r>
      <w:r w:rsidRPr="008556C2">
        <w:t>Accidental Death and Dismemberment Benefits</w:t>
      </w:r>
      <w:r>
        <w:t>) would otherwise end.  This Section explains COBRA continuation coverage, when it may become available to you and your family, and what you need to do to protect your right to get it.</w:t>
      </w:r>
    </w:p>
    <w:p w:rsidR="00F473EB" w:rsidP="0011092F" w:rsidRDefault="00F473EB" w14:paraId="60DA73AF" w14:textId="77777777">
      <w:pPr>
        <w:pStyle w:val="FirmSingle"/>
      </w:pPr>
      <w:r w:rsidRPr="00003DF5">
        <w:rPr>
          <w:b/>
        </w:rPr>
        <w:t>Please Note:</w:t>
      </w:r>
      <w:r>
        <w:t xml:space="preserve">  You may have other coverage options available to you when you lose group health coverage.  For example, you may be eligible to buy an individual plan through the Health Insurance Marketplace.  By enrolling in coverage through the Marketplace, you may quality for lower costs on your monthly premiums and lower out-of-pocket costs.  Additionally, you may qualify for a 30-day special enrollment period for another group health plan for which you are eligible (such as a spouse’s plan), even if that plan generally doesn’t accept late enrollees.</w:t>
      </w:r>
    </w:p>
    <w:p w:rsidRPr="002F4EC9" w:rsidR="00F473EB" w:rsidP="00632D03" w:rsidRDefault="00F473EB" w14:paraId="3794DAB7" w14:textId="77777777">
      <w:pPr>
        <w:pStyle w:val="StandardL2"/>
      </w:pPr>
      <w:bookmarkStart w:name="_Toc210655264" w:id="90"/>
      <w:r w:rsidRPr="002F4EC9">
        <w:t>Explanation of COBRA Continuation Coverage</w:t>
      </w:r>
      <w:bookmarkEnd w:id="90"/>
    </w:p>
    <w:p w:rsidR="00F473EB" w:rsidP="0011092F" w:rsidRDefault="00F473EB" w14:paraId="649765A9" w14:textId="02C9DD91">
      <w:pPr>
        <w:pStyle w:val="FirmSingle"/>
      </w:pPr>
      <w:r>
        <w:t>COBRA continuation coverage is a continuation of Plan coverage when it would otherwise end because of a life event.  This is also called a Qualifying Event.  Specific Qualifying Events are listed later in this Section.  After a Qualifying Event, COBRA continuation coverage must be offered to each person who is a Qualified Beneficiary.  You</w:t>
      </w:r>
      <w:r w:rsidR="00751B5D">
        <w:t xml:space="preserve"> </w:t>
      </w:r>
      <w:r>
        <w:t>and your dependent children could become Qualified Beneficiaries if coverage under the Plan is lost because of the Qualifying Event.  Under the Plan, Qualified Beneficiaries who elect COBRA continuation coverage generally must pay for COBRA continuation coverage.</w:t>
      </w:r>
    </w:p>
    <w:p w:rsidR="00F473EB" w:rsidP="0011092F" w:rsidRDefault="00F473EB" w14:paraId="1F23F3AA" w14:textId="77777777">
      <w:pPr>
        <w:pStyle w:val="FirmSingle"/>
      </w:pPr>
      <w:r>
        <w:t>As an Employee, you’ll become a Qualified Beneficiary if you lose your healthcare coverage under the Plan because of the following Qualifying Events:</w:t>
      </w:r>
    </w:p>
    <w:p w:rsidR="00F473EB" w:rsidP="00973B45" w:rsidRDefault="00F473EB" w14:paraId="4147907B" w14:textId="77777777">
      <w:pPr>
        <w:pStyle w:val="BodyText"/>
      </w:pPr>
      <w:r>
        <w:t>Your hours of employment are reduced; or</w:t>
      </w:r>
    </w:p>
    <w:p w:rsidR="00F473EB" w:rsidP="00973B45" w:rsidRDefault="00F473EB" w14:paraId="717EA2B6" w14:textId="77777777">
      <w:pPr>
        <w:pStyle w:val="BodyText"/>
      </w:pPr>
      <w:r>
        <w:t>Your employment ends for any reason other than your gross misconduct.</w:t>
      </w:r>
    </w:p>
    <w:p w:rsidR="00F473EB" w:rsidP="0011092F" w:rsidRDefault="00F473EB" w14:paraId="64846DC0" w14:textId="77777777">
      <w:pPr>
        <w:pStyle w:val="FirmSingle"/>
      </w:pPr>
      <w:r>
        <w:t>Your dependent children will become Qualified Beneficiaries if they lose coverage under the Plan because of the following Qualifying Events:</w:t>
      </w:r>
    </w:p>
    <w:p w:rsidR="00F473EB" w:rsidP="00973B45" w:rsidRDefault="00F473EB" w14:paraId="47735583" w14:textId="77777777">
      <w:pPr>
        <w:pStyle w:val="BodyText"/>
      </w:pPr>
      <w:r>
        <w:t>You die;</w:t>
      </w:r>
    </w:p>
    <w:p w:rsidR="00F473EB" w:rsidP="00973B45" w:rsidRDefault="00F473EB" w14:paraId="2EA4589C" w14:textId="77777777">
      <w:pPr>
        <w:pStyle w:val="BodyText"/>
      </w:pPr>
      <w:r>
        <w:t>Your hours of employment are reduced;</w:t>
      </w:r>
    </w:p>
    <w:p w:rsidR="00F473EB" w:rsidP="00973B45" w:rsidRDefault="00F473EB" w14:paraId="71E8203A" w14:textId="77777777">
      <w:pPr>
        <w:pStyle w:val="BodyText"/>
      </w:pPr>
      <w:r>
        <w:t>Your employment ends for any reason other than your gross misconduct;</w:t>
      </w:r>
    </w:p>
    <w:p w:rsidR="00F473EB" w:rsidP="00973B45" w:rsidRDefault="00F473EB" w14:paraId="71293CD1" w14:textId="2A3B281F">
      <w:pPr>
        <w:pStyle w:val="BodyText"/>
      </w:pPr>
      <w:r>
        <w:t>You become entitled to Medicare benefits (Part A, Part B, or both);</w:t>
      </w:r>
      <w:r w:rsidR="00751B5D">
        <w:t xml:space="preserve"> or</w:t>
      </w:r>
    </w:p>
    <w:p w:rsidR="00F473EB" w:rsidP="00973B45" w:rsidRDefault="00F473EB" w14:paraId="186EDE81" w14:textId="77777777">
      <w:pPr>
        <w:pStyle w:val="BodyText"/>
      </w:pPr>
      <w:r>
        <w:t xml:space="preserve">The child stops being eligible for coverage under the Plan as a Dependent child (see the </w:t>
      </w:r>
      <w:r>
        <w:rPr>
          <w:b/>
          <w:i/>
        </w:rPr>
        <w:t>“</w:t>
      </w:r>
      <w:r w:rsidRPr="00383958">
        <w:rPr>
          <w:b/>
          <w:i/>
        </w:rPr>
        <w:t>Definitions</w:t>
      </w:r>
      <w:r>
        <w:rPr>
          <w:b/>
          <w:i/>
        </w:rPr>
        <w:t>”</w:t>
      </w:r>
      <w:r>
        <w:t xml:space="preserve"> Section.</w:t>
      </w:r>
    </w:p>
    <w:p w:rsidRPr="002F4EC9" w:rsidR="00F473EB" w:rsidP="00632D03" w:rsidRDefault="00F473EB" w14:paraId="705AAE43" w14:textId="77777777">
      <w:pPr>
        <w:pStyle w:val="StandardL2"/>
      </w:pPr>
      <w:bookmarkStart w:name="_Toc210655265" w:id="91"/>
      <w:r w:rsidRPr="002F4EC9">
        <w:lastRenderedPageBreak/>
        <w:t>Availability of COBRA Continuation Coverage</w:t>
      </w:r>
      <w:bookmarkEnd w:id="91"/>
    </w:p>
    <w:p w:rsidR="00F473EB" w:rsidP="0011092F" w:rsidRDefault="00F473EB" w14:paraId="61DC3168" w14:textId="77777777">
      <w:pPr>
        <w:pStyle w:val="FirmSingle"/>
      </w:pPr>
      <w:r>
        <w:t>The Plan will offer COBRA continuation coverage to Qualified Beneficiaries only after the Plan Administrator has been notified that a Qualifying Event has occurred.  The employer must notify the Plan Administrator of the following Qualifying Events:</w:t>
      </w:r>
    </w:p>
    <w:p w:rsidR="00F473EB" w:rsidP="00973B45" w:rsidRDefault="00F473EB" w14:paraId="5760405E" w14:textId="77777777">
      <w:pPr>
        <w:pStyle w:val="BodyText"/>
      </w:pPr>
      <w:r>
        <w:t>The end of employment or reduction of hours of employment;</w:t>
      </w:r>
    </w:p>
    <w:p w:rsidR="00F473EB" w:rsidP="00973B45" w:rsidRDefault="00F473EB" w14:paraId="22922AF8" w14:textId="77777777">
      <w:pPr>
        <w:pStyle w:val="BodyText"/>
      </w:pPr>
      <w:r>
        <w:t xml:space="preserve">Death of </w:t>
      </w:r>
      <w:r w:rsidRPr="00D923CF">
        <w:t>t</w:t>
      </w:r>
      <w:r>
        <w:t>he employee;</w:t>
      </w:r>
    </w:p>
    <w:p w:rsidR="00F473EB" w:rsidP="00973B45" w:rsidRDefault="00F473EB" w14:paraId="5C87373F" w14:textId="77777777">
      <w:pPr>
        <w:pStyle w:val="BodyText"/>
      </w:pPr>
      <w:r>
        <w:t>Commencement of a proceeding in bankruptcy with respect to the employer; or</w:t>
      </w:r>
    </w:p>
    <w:p w:rsidR="00F473EB" w:rsidP="00973B45" w:rsidRDefault="00F473EB" w14:paraId="4A5F4CD8" w14:textId="77777777">
      <w:pPr>
        <w:pStyle w:val="BodyText"/>
      </w:pPr>
      <w:r>
        <w:t>The employee’s becoming entitled to Medicare benefits (under Part A, Part B, or both).</w:t>
      </w:r>
    </w:p>
    <w:p w:rsidR="00F473EB" w:rsidP="0011092F" w:rsidRDefault="00751B5D" w14:paraId="4513D5F5" w14:textId="37E32672">
      <w:pPr>
        <w:pStyle w:val="FirmSingle"/>
      </w:pPr>
      <w:r>
        <w:t xml:space="preserve">If </w:t>
      </w:r>
      <w:r w:rsidR="00F473EB">
        <w:t>a dependent child los</w:t>
      </w:r>
      <w:r>
        <w:t>es</w:t>
      </w:r>
      <w:r w:rsidR="00F473EB">
        <w:t xml:space="preserve"> eligibility for coverage, you must notify the Fund Office within 60 days after the Qualifying Event occurs.</w:t>
      </w:r>
    </w:p>
    <w:p w:rsidR="00F473EB" w:rsidP="0011092F" w:rsidRDefault="00F473EB" w14:paraId="2503E987" w14:textId="2046AB46">
      <w:pPr>
        <w:pStyle w:val="FirmSingle"/>
      </w:pPr>
      <w:r>
        <w:t>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children.</w:t>
      </w:r>
    </w:p>
    <w:p w:rsidRPr="002F4EC9" w:rsidR="00F473EB" w:rsidP="00EE7651" w:rsidRDefault="00F473EB" w14:paraId="2222AB7F" w14:textId="77777777">
      <w:pPr>
        <w:pStyle w:val="StandardL2"/>
      </w:pPr>
      <w:bookmarkStart w:name="_Toc210655266" w:id="92"/>
      <w:r w:rsidRPr="002F4EC9">
        <w:t>Length of COBRA Continuation Coverage</w:t>
      </w:r>
      <w:bookmarkEnd w:id="92"/>
    </w:p>
    <w:p w:rsidR="00F473EB" w:rsidP="0011092F" w:rsidRDefault="00F473EB" w14:paraId="2719FD9B" w14:textId="77777777">
      <w:pPr>
        <w:pStyle w:val="FirmSingle"/>
      </w:pPr>
      <w:r>
        <w:t>COBRA continuation coverage is a temporary continuation of coverage that generally lasts for 18 months due to employment termination or reduction of hours of work.  Certain Qualifying Events, or a second Qualifying Event during the initial period of coverage, may permit a beneficiary to receive a maximum of 36 months of coverage.</w:t>
      </w:r>
    </w:p>
    <w:p w:rsidR="00F473EB" w:rsidP="0011092F" w:rsidRDefault="00F473EB" w14:paraId="2B22EE50" w14:textId="77777777">
      <w:pPr>
        <w:pStyle w:val="FirmSingle"/>
      </w:pPr>
      <w:r>
        <w:t>There are also ways in which this 18-month period of COBRA continuation coverage can be extended:</w:t>
      </w:r>
    </w:p>
    <w:p w:rsidR="00F473EB" w:rsidP="00973B45" w:rsidRDefault="00F473EB" w14:paraId="761D4614" w14:textId="77777777">
      <w:pPr>
        <w:pStyle w:val="BodyText"/>
      </w:pPr>
      <w:r>
        <w:t>Disability extension of 18-month period of COBRA continuation coverage.  If you or anyone in your family covered under the Plan is determined by Social Security to be disabled and you notify the Plan Administrator in a timely fashion, you and your entire family may be entitled to get up to an additional 11 months of COBRA continuation coverage, for a maximum of 29 months.  The disability would have to have started at some time before the 60th day of COBRA continuation coverage and must last at least until the end of the 18-month period of COBRA continuation coverage.</w:t>
      </w:r>
    </w:p>
    <w:p w:rsidR="00F473EB" w:rsidP="00973B45" w:rsidRDefault="00F473EB" w14:paraId="5C16775B" w14:textId="7EF2A544">
      <w:pPr>
        <w:pStyle w:val="BodyText"/>
      </w:pPr>
      <w:r>
        <w:t xml:space="preserve">Second Qualifying Event extension of 18-month period of continuation coverage.  If your family experiences another Qualifying Event during the 18 months of COBRA continuation coverage, your dependent children can get up to 18 additional months of COBRA continuation coverage, for a maximum of 36 months, if the Plan is properly notified about the second Qualifying Event.  This extension may be available to your any dependent children getting COBRA continuation coverage if you die; become entitled to Medicare benefits (under Part A, Part B, or both); or if your dependent child stops being </w:t>
      </w:r>
      <w:r>
        <w:lastRenderedPageBreak/>
        <w:t>eligible under the Plan as a dependent child.  This extension is only available if the second Qualifying Event would have caused your dependent child to lose coverage under the Plan had the first Qualifying Event not occurred.</w:t>
      </w:r>
    </w:p>
    <w:p w:rsidR="00F473EB" w:rsidP="00862501" w:rsidRDefault="00F473EB" w14:paraId="64EDD544" w14:textId="77777777">
      <w:pPr>
        <w:pStyle w:val="BodyText"/>
        <w:numPr>
          <w:ilvl w:val="0"/>
          <w:numId w:val="0"/>
        </w:numPr>
        <w:ind w:left="360" w:hanging="360"/>
      </w:pPr>
      <w:r>
        <w:t>COBRA continuation coverage will terminate early if any of the following events occur:</w:t>
      </w:r>
    </w:p>
    <w:p w:rsidR="00F473EB" w:rsidP="00862501" w:rsidRDefault="00F473EB" w14:paraId="131B9189" w14:textId="77777777">
      <w:pPr>
        <w:pStyle w:val="BodyText"/>
        <w:numPr>
          <w:ilvl w:val="0"/>
          <w:numId w:val="6"/>
        </w:numPr>
      </w:pPr>
      <w:r>
        <w:t>The date all group health benefits sponsored by the Fund are terminated.</w:t>
      </w:r>
    </w:p>
    <w:p w:rsidR="00F473EB" w:rsidP="00862501" w:rsidRDefault="00F473EB" w14:paraId="23AAE39A" w14:textId="77777777">
      <w:pPr>
        <w:pStyle w:val="BodyText"/>
        <w:numPr>
          <w:ilvl w:val="0"/>
          <w:numId w:val="6"/>
        </w:numPr>
      </w:pPr>
      <w:r>
        <w:t>The date the Qualified Beneficiary fails to make a required premium payment.</w:t>
      </w:r>
    </w:p>
    <w:p w:rsidR="00F473EB" w:rsidP="00862501" w:rsidRDefault="00F473EB" w14:paraId="6DEA5293" w14:textId="77777777">
      <w:pPr>
        <w:pStyle w:val="BodyText"/>
        <w:numPr>
          <w:ilvl w:val="0"/>
          <w:numId w:val="6"/>
        </w:numPr>
      </w:pPr>
      <w:r>
        <w:t>The date, after electing COBRA continuation coverage, on which the Qualified Beneficiary becomes covered under another group health plan.</w:t>
      </w:r>
    </w:p>
    <w:p w:rsidR="00F473EB" w:rsidP="00862501" w:rsidRDefault="00F473EB" w14:paraId="516EC41E" w14:textId="77777777">
      <w:pPr>
        <w:pStyle w:val="BodyText"/>
        <w:numPr>
          <w:ilvl w:val="0"/>
          <w:numId w:val="6"/>
        </w:numPr>
      </w:pPr>
      <w:r>
        <w:t>The date, after electing COBRA continuation coverage, on which the Qualified Beneficiary becomes entitled to Medicare.</w:t>
      </w:r>
    </w:p>
    <w:p w:rsidR="00F473EB" w:rsidP="00862501" w:rsidRDefault="00F473EB" w14:paraId="21669056" w14:textId="77777777">
      <w:pPr>
        <w:pStyle w:val="BodyText"/>
        <w:numPr>
          <w:ilvl w:val="0"/>
          <w:numId w:val="6"/>
        </w:numPr>
      </w:pPr>
      <w:r>
        <w:t xml:space="preserve">The date </w:t>
      </w:r>
      <w:r w:rsidRPr="00862501">
        <w:t xml:space="preserve">that </w:t>
      </w:r>
      <w:r>
        <w:t>the Qualified Beneficiary’s</w:t>
      </w:r>
      <w:r w:rsidRPr="00862501">
        <w:t xml:space="preserve"> former employer stops contributing to the Fund and provides coverage through a different group health plan for a significant number of employees formerly covered under this Plan</w:t>
      </w:r>
      <w:r>
        <w:t>.</w:t>
      </w:r>
    </w:p>
    <w:p w:rsidRPr="002F4EC9" w:rsidR="00F473EB" w:rsidP="00EE7651" w:rsidRDefault="00F473EB" w14:paraId="76BBFA1F" w14:textId="77777777">
      <w:pPr>
        <w:pStyle w:val="StandardL2"/>
      </w:pPr>
      <w:bookmarkStart w:name="_Toc210655267" w:id="93"/>
      <w:r w:rsidRPr="002F4EC9">
        <w:t>Other Coverage Options Besides COBRA Continuation Coverage</w:t>
      </w:r>
      <w:bookmarkEnd w:id="93"/>
    </w:p>
    <w:p w:rsidR="00F473EB" w:rsidP="0011092F" w:rsidRDefault="00F473EB" w14:paraId="24777106" w14:textId="77777777">
      <w:pPr>
        <w:pStyle w:val="FirmSingle"/>
      </w:pPr>
      <w:r>
        <w:t>Instead of enrolling in COBRA continuation coverage, there may be other coverage options for you and your family through the Health Insurance Marketplace, Medicaid, or other group health plan coverage options (such as a spouse’s plan) through what is called a “special enrollment period.”  Some of these options may cost less than COBRA continuation coverage.  You can learn more about many of these options at www.healthcare.gov.</w:t>
      </w:r>
    </w:p>
    <w:p w:rsidR="00F473EB" w:rsidP="0011092F" w:rsidRDefault="00F473EB" w14:paraId="1537AD1A" w14:textId="77777777">
      <w:pPr>
        <w:pStyle w:val="FirmSingle"/>
      </w:pPr>
      <w:r>
        <w:t>Employees and dependents who lose health coverage due to the employee’s military leave of absence under the Uniformed Services Employment and Reemployment Rights Act may elect to continue coverage for up to 24 months.  Any individual who elects to continue such coverage will be required to make the same premium payments as a COBRA participant.</w:t>
      </w:r>
    </w:p>
    <w:p w:rsidRPr="002F4EC9" w:rsidR="00F473EB" w:rsidP="00EE7651" w:rsidRDefault="00F473EB" w14:paraId="13F88196" w14:textId="77777777">
      <w:pPr>
        <w:pStyle w:val="StandardL2"/>
      </w:pPr>
      <w:bookmarkStart w:name="_Toc210655268" w:id="94"/>
      <w:r w:rsidRPr="002F4EC9">
        <w:t>Questions Regarding COBRA Continuation Coverage</w:t>
      </w:r>
      <w:bookmarkEnd w:id="94"/>
    </w:p>
    <w:p w:rsidR="00F473EB" w:rsidP="0011092F" w:rsidRDefault="00F473EB" w14:paraId="3F900161" w14:textId="77777777">
      <w:pPr>
        <w:pStyle w:val="FirmSingle"/>
      </w:pPr>
      <w:r>
        <w:t xml:space="preserve">Questions concerning the Plan or your COBRA continuation coverage rights should be addressed to the contact or contacts identified in the </w:t>
      </w:r>
      <w:r>
        <w:rPr>
          <w:i/>
        </w:rPr>
        <w:t>“</w:t>
      </w:r>
      <w:r w:rsidRPr="000E08BF">
        <w:rPr>
          <w:i/>
        </w:rPr>
        <w:t>COBRA Contact Information</w:t>
      </w:r>
      <w:r>
        <w:rPr>
          <w:i/>
        </w:rPr>
        <w:t>”</w:t>
      </w:r>
      <w:r w:rsidRPr="000E08BF">
        <w:rPr>
          <w:i/>
        </w:rPr>
        <w:t xml:space="preserve"> </w:t>
      </w:r>
      <w:r>
        <w:t xml:space="preserve">subsection below.  For more information about your rights under the Employee Retirement Income Security Act (ERISA), including COBRA, the Patient Protection and Affordable Care Act, and other laws affecting group health plans, contact the nearest Regional or District Office of the U.S.  Department of Labor’s Employee Benefits Security Administration (EBSA) in your area or visit www.dol.gov/ebsa.  (Addresses and phone numbers of Regional and District EBSA Offices are available through </w:t>
      </w:r>
      <w:proofErr w:type="spellStart"/>
      <w:r>
        <w:t>EBSA’s</w:t>
      </w:r>
      <w:proofErr w:type="spellEnd"/>
      <w:r>
        <w:t xml:space="preserve"> website.)  For more information about the Marketplace, visit www.HealthCare.gov.</w:t>
      </w:r>
    </w:p>
    <w:p w:rsidRPr="002F4EC9" w:rsidR="00F473EB" w:rsidP="00EE7651" w:rsidRDefault="00F473EB" w14:paraId="1291AE53" w14:textId="77777777">
      <w:pPr>
        <w:pStyle w:val="StandardL2"/>
      </w:pPr>
      <w:bookmarkStart w:name="_Toc210655269" w:id="95"/>
      <w:r w:rsidRPr="002F4EC9">
        <w:lastRenderedPageBreak/>
        <w:t>Address Changes</w:t>
      </w:r>
      <w:bookmarkEnd w:id="95"/>
    </w:p>
    <w:p w:rsidR="00F473EB" w:rsidP="0011092F" w:rsidRDefault="00F473EB" w14:paraId="79D94F96" w14:textId="77777777">
      <w:pPr>
        <w:pStyle w:val="FirmSingle"/>
      </w:pPr>
      <w:r>
        <w:t>To protect your family’s rights, let the Plan Administrator know about any changes in the addresses of family members.  You should also keep a copy, for your records, of any notices you send to the Plan Administrator.</w:t>
      </w:r>
    </w:p>
    <w:p w:rsidRPr="002F4EC9" w:rsidR="00F473EB" w:rsidP="00EE7651" w:rsidRDefault="00F473EB" w14:paraId="20CF187E" w14:textId="77777777">
      <w:pPr>
        <w:pStyle w:val="StandardL2"/>
      </w:pPr>
      <w:bookmarkStart w:name="_Toc210655270" w:id="96"/>
      <w:r w:rsidRPr="002F4EC9">
        <w:t>COBRA Contact Information</w:t>
      </w:r>
      <w:bookmarkEnd w:id="96"/>
    </w:p>
    <w:p w:rsidR="00F473EB" w:rsidP="0011092F" w:rsidRDefault="00F473EB" w14:paraId="43EB5BEF" w14:textId="77777777">
      <w:pPr>
        <w:pStyle w:val="FirmSingle"/>
      </w:pPr>
      <w:r>
        <w:t>For more information about COBRA, please contact the Fund Office at (973) 299-6700.</w:t>
      </w:r>
    </w:p>
    <w:p w:rsidR="00F473EB" w:rsidRDefault="00F473EB" w14:paraId="3732C893" w14:textId="77777777">
      <w:pPr>
        <w:spacing w:after="200" w:line="276" w:lineRule="auto"/>
        <w:rPr>
          <w:rFonts w:eastAsia="Times New Roman"/>
          <w:b/>
          <w:sz w:val="32"/>
          <w:szCs w:val="20"/>
        </w:rPr>
      </w:pPr>
      <w:r>
        <w:br w:type="page"/>
      </w:r>
    </w:p>
    <w:p w:rsidRPr="009A6726" w:rsidR="00F473EB" w:rsidP="00632D03" w:rsidRDefault="00F473EB" w14:paraId="324586B2" w14:textId="77777777">
      <w:pPr>
        <w:pStyle w:val="StandardL1"/>
        <w:rPr>
          <w:smallCaps/>
        </w:rPr>
      </w:pPr>
      <w:bookmarkStart w:name="_Toc210655271" w:id="97"/>
      <w:r w:rsidRPr="009A6726">
        <w:rPr>
          <w:smallCaps/>
        </w:rPr>
        <w:lastRenderedPageBreak/>
        <w:t>General Provisions</w:t>
      </w:r>
      <w:bookmarkEnd w:id="97"/>
    </w:p>
    <w:p w:rsidRPr="002F4EC9" w:rsidR="00F473EB" w:rsidP="00EE7651" w:rsidRDefault="00F473EB" w14:paraId="304D2598" w14:textId="77777777">
      <w:pPr>
        <w:pStyle w:val="StandardL2"/>
      </w:pPr>
      <w:bookmarkStart w:name="_Toc210655272" w:id="98"/>
      <w:r w:rsidRPr="002F4EC9">
        <w:t>Plan Administration</w:t>
      </w:r>
      <w:bookmarkEnd w:id="98"/>
    </w:p>
    <w:p w:rsidR="00F473EB" w:rsidP="00632D03" w:rsidRDefault="00F473EB" w14:paraId="1AA80446" w14:textId="77777777">
      <w:pPr>
        <w:pStyle w:val="StandardL3"/>
      </w:pPr>
      <w:r>
        <w:t>Appointment and Tenure</w:t>
      </w:r>
    </w:p>
    <w:p w:rsidR="00F473EB" w:rsidP="0011092F" w:rsidRDefault="00F473EB" w14:paraId="3AB8B2EB" w14:textId="77777777">
      <w:pPr>
        <w:pStyle w:val="FirmSingle"/>
      </w:pPr>
      <w:r>
        <w:t>The Board of Trustees may appoint a Plan Administrator and enter into an agreement with such person for a period of time.</w:t>
      </w:r>
    </w:p>
    <w:p w:rsidRPr="002F4EC9" w:rsidR="00F473EB" w:rsidP="00632D03" w:rsidRDefault="00F473EB" w14:paraId="5AB4B1C5" w14:textId="77777777">
      <w:pPr>
        <w:pStyle w:val="StandardL3"/>
      </w:pPr>
      <w:r w:rsidRPr="002F4EC9">
        <w:t>Powers and Duties of the Board of Trustees</w:t>
      </w:r>
    </w:p>
    <w:p w:rsidR="00F473EB" w:rsidP="0011092F" w:rsidRDefault="00F473EB" w14:paraId="6114A895" w14:textId="77777777">
      <w:pPr>
        <w:pStyle w:val="FirmSingle"/>
      </w:pPr>
      <w:r>
        <w:t>The Board of Trustees will have all general powers and duties necessary for proper administration of the Plan (and full discretion as to the exercise and application of those powers and duties) including, without limitation, the following specific powers and duties:</w:t>
      </w:r>
    </w:p>
    <w:p w:rsidR="00F473EB" w:rsidP="00973B45" w:rsidRDefault="00F473EB" w14:paraId="70944A0C" w14:textId="77777777">
      <w:pPr>
        <w:pStyle w:val="BodyText"/>
      </w:pPr>
      <w:r>
        <w:t>to promulgate, review, and from time to time modify or amend as it sees fit, all administrative procedures to be followed in connection with the operation of the Plan, including, without limitation, procedures relating to:</w:t>
      </w:r>
    </w:p>
    <w:p w:rsidR="00F473EB" w:rsidP="00D204CD" w:rsidRDefault="00F473EB" w14:paraId="03E99A1C" w14:textId="77777777">
      <w:pPr>
        <w:pStyle w:val="FirmSingle"/>
        <w:numPr>
          <w:ilvl w:val="0"/>
          <w:numId w:val="7"/>
        </w:numPr>
        <w:ind w:left="1440"/>
      </w:pPr>
      <w:r>
        <w:t>selection, retention and dismissal of Funding Agents and health care service providers;</w:t>
      </w:r>
    </w:p>
    <w:p w:rsidR="00F473EB" w:rsidP="00D204CD" w:rsidRDefault="00F473EB" w14:paraId="33C9DF71" w14:textId="77777777">
      <w:pPr>
        <w:pStyle w:val="FirmSingle"/>
        <w:numPr>
          <w:ilvl w:val="0"/>
          <w:numId w:val="7"/>
        </w:numPr>
        <w:ind w:left="1440"/>
      </w:pPr>
      <w:r>
        <w:t>selection, retention and dismissal of asset managers and investment advisors;</w:t>
      </w:r>
    </w:p>
    <w:p w:rsidR="00F473EB" w:rsidP="00D204CD" w:rsidRDefault="00F473EB" w14:paraId="628DBF86" w14:textId="77777777">
      <w:pPr>
        <w:pStyle w:val="FirmSingle"/>
        <w:numPr>
          <w:ilvl w:val="0"/>
          <w:numId w:val="7"/>
        </w:numPr>
        <w:ind w:left="1440"/>
      </w:pPr>
      <w:r>
        <w:t>enrollment of prospective Covered Persons, and suspension, reinstatement and termination of such enrollments;</w:t>
      </w:r>
    </w:p>
    <w:p w:rsidR="00F473EB" w:rsidP="00D204CD" w:rsidRDefault="00F473EB" w14:paraId="72F970D6" w14:textId="77777777">
      <w:pPr>
        <w:pStyle w:val="FirmSingle"/>
        <w:numPr>
          <w:ilvl w:val="0"/>
          <w:numId w:val="7"/>
        </w:numPr>
        <w:ind w:left="1440"/>
      </w:pPr>
      <w:r>
        <w:t>all elections required of Covered Persons and their Personal Representatives under the Plan;</w:t>
      </w:r>
    </w:p>
    <w:p w:rsidR="00F473EB" w:rsidP="00D204CD" w:rsidRDefault="00F473EB" w14:paraId="666AB6EE" w14:textId="77777777">
      <w:pPr>
        <w:pStyle w:val="FirmSingle"/>
        <w:numPr>
          <w:ilvl w:val="0"/>
          <w:numId w:val="7"/>
        </w:numPr>
        <w:ind w:left="1440"/>
      </w:pPr>
      <w:r>
        <w:t>making and verifying claims for benefits;</w:t>
      </w:r>
    </w:p>
    <w:p w:rsidR="00F473EB" w:rsidP="00D204CD" w:rsidRDefault="00F473EB" w14:paraId="26F8A599" w14:textId="77777777">
      <w:pPr>
        <w:pStyle w:val="FirmSingle"/>
        <w:numPr>
          <w:ilvl w:val="0"/>
          <w:numId w:val="7"/>
        </w:numPr>
        <w:ind w:left="1440"/>
      </w:pPr>
      <w:r>
        <w:t>management of appeals of denied claims for benefits; and</w:t>
      </w:r>
    </w:p>
    <w:p w:rsidR="00F473EB" w:rsidP="00D204CD" w:rsidRDefault="00F473EB" w14:paraId="2BF5AFF5" w14:textId="77777777">
      <w:pPr>
        <w:pStyle w:val="FirmSingle"/>
        <w:numPr>
          <w:ilvl w:val="0"/>
          <w:numId w:val="7"/>
        </w:numPr>
        <w:ind w:left="1440"/>
      </w:pPr>
      <w:r>
        <w:t>delegation of ministerial duties to nominees and agents of the Board of Trustees.</w:t>
      </w:r>
    </w:p>
    <w:p w:rsidR="00F473EB" w:rsidP="00973B45" w:rsidRDefault="00F473EB" w14:paraId="0B6C0786" w14:textId="77777777">
      <w:pPr>
        <w:pStyle w:val="BodyText"/>
      </w:pPr>
      <w:r>
        <w:t>to maintain and preserve records relating to Covered Persons and Beneficiaries under the Plan, all elections and consents made by any of them, and all payments to any of them; to determine</w:t>
      </w:r>
      <w:r w:rsidRPr="00973B45">
        <w:t xml:space="preserve"> </w:t>
      </w:r>
      <w:r>
        <w:t>which of such records shall be made available for inspection, copying or both; and to determine to whom and under what circumstances such records shall be made available for inspection and copying;</w:t>
      </w:r>
    </w:p>
    <w:p w:rsidR="00F473EB" w:rsidP="00973B45" w:rsidRDefault="00F473EB" w14:paraId="4A695807" w14:textId="77777777">
      <w:pPr>
        <w:pStyle w:val="BodyText"/>
      </w:pPr>
      <w:r>
        <w:t>to prepare and furnish to Covered Persons and Beneficiaries such information and notices as are required by law or the provisions of the Plan, and to determine and impose such reasonable document-copying charges as may be authorized by law or regulation;</w:t>
      </w:r>
    </w:p>
    <w:p w:rsidR="00F473EB" w:rsidP="00973B45" w:rsidRDefault="00F473EB" w14:paraId="4662CECC" w14:textId="77777777">
      <w:pPr>
        <w:pStyle w:val="BodyText"/>
      </w:pPr>
      <w:r>
        <w:t>to furnish to the Funding Agent sufficient data and authority to permit the Funding Agent to make required payments of benefits;</w:t>
      </w:r>
    </w:p>
    <w:p w:rsidR="00F473EB" w:rsidP="00973B45" w:rsidRDefault="00F473EB" w14:paraId="57A4422C" w14:textId="77777777">
      <w:pPr>
        <w:pStyle w:val="BodyText"/>
      </w:pPr>
      <w:r>
        <w:lastRenderedPageBreak/>
        <w:t>to prepare and file with appropriate authorities such returns and reports as may be required of the Plan Administrator under law or regulation;</w:t>
      </w:r>
    </w:p>
    <w:p w:rsidR="00F473EB" w:rsidP="00973B45" w:rsidRDefault="00F473EB" w14:paraId="538B788F" w14:textId="77777777">
      <w:pPr>
        <w:pStyle w:val="BodyText"/>
      </w:pPr>
      <w:r>
        <w:t>to provide directions to the Funding Agent with respect to the purchase of insurance, benefit payment mode elections, the conduct of asset valuations, and all other matters where called for in the Plan;</w:t>
      </w:r>
    </w:p>
    <w:p w:rsidR="00F473EB" w:rsidP="00973B45" w:rsidRDefault="00F473EB" w14:paraId="289CF957" w14:textId="77777777">
      <w:pPr>
        <w:pStyle w:val="BodyText"/>
      </w:pPr>
      <w:r>
        <w:t>to construe the provisions of the Plan, to correct defects therein, and to supply omissions thereto;</w:t>
      </w:r>
    </w:p>
    <w:p w:rsidR="00F473EB" w:rsidP="00973B45" w:rsidRDefault="00F473EB" w14:paraId="29164DF5" w14:textId="77777777">
      <w:pPr>
        <w:pStyle w:val="BodyText"/>
      </w:pPr>
      <w:r>
        <w:t>to engage assistants, professional service providers and other advisers;</w:t>
      </w:r>
    </w:p>
    <w:p w:rsidR="00F473EB" w:rsidP="00973B45" w:rsidRDefault="00F473EB" w14:paraId="57B97131" w14:textId="77777777">
      <w:pPr>
        <w:pStyle w:val="BodyText"/>
      </w:pPr>
      <w:r>
        <w:t>to arrange for bonding, if required by law;</w:t>
      </w:r>
    </w:p>
    <w:p w:rsidR="00F473EB" w:rsidP="00973B45" w:rsidRDefault="00F473EB" w14:paraId="00383FB1" w14:textId="77777777">
      <w:pPr>
        <w:pStyle w:val="BodyText"/>
      </w:pPr>
      <w:r>
        <w:t>to provide procedures for validation and denial of claims for benefits, and, to the extent not fully set forth in the Plan, for the reconsideration of denied claims for benefits;</w:t>
      </w:r>
    </w:p>
    <w:p w:rsidR="00F473EB" w:rsidP="00973B45" w:rsidRDefault="00F473EB" w14:paraId="08F02971" w14:textId="77777777">
      <w:pPr>
        <w:pStyle w:val="BodyText"/>
      </w:pPr>
      <w:r>
        <w:t>to develop such data and to conduct such studies and reviews (such as, by way of example and not by way of limitation, utilization analyses) as the Board of Trustees determines to be necessary or desirable;</w:t>
      </w:r>
    </w:p>
    <w:p w:rsidR="00F473EB" w:rsidP="00973B45" w:rsidRDefault="00F473EB" w14:paraId="00729A1D" w14:textId="77777777">
      <w:pPr>
        <w:pStyle w:val="BodyText"/>
      </w:pPr>
      <w:r>
        <w:t>to publish, and to change from time to time and at any time, such administrative forms as may be required in connection with the operation of the Plan;</w:t>
      </w:r>
    </w:p>
    <w:p w:rsidR="00F473EB" w:rsidP="00973B45" w:rsidRDefault="00F473EB" w14:paraId="478F0605" w14:textId="77777777">
      <w:pPr>
        <w:pStyle w:val="BodyText"/>
      </w:pPr>
      <w:r>
        <w:t>to conduct such statutory and limitation compliance tests as may be required, to interpret and apply the results of such tests, and to take such action as may, in the sole judgment of the Board of Trustees, be required to accomplish compliance with applicable statutory and regulatory standards;</w:t>
      </w:r>
    </w:p>
    <w:p w:rsidR="00F473EB" w:rsidP="00973B45" w:rsidRDefault="00F473EB" w14:paraId="54E6C0F1" w14:textId="77777777">
      <w:pPr>
        <w:pStyle w:val="BodyText"/>
      </w:pPr>
      <w:r>
        <w:t>to determine the eligibility of any employee to become or remain a Participant, and to determine the entitlement of any claimant for benefits under the Plan;</w:t>
      </w:r>
    </w:p>
    <w:p w:rsidR="00F473EB" w:rsidP="00973B45" w:rsidRDefault="00F473EB" w14:paraId="3384B4C5" w14:textId="77777777">
      <w:pPr>
        <w:pStyle w:val="BodyText"/>
      </w:pPr>
      <w:r>
        <w:t>to respond to, or to decline to respond to, any order, subpoena or other attempt at discovery or compulsion of testimony, without any liability to any Covered Person or Beneficiary in connection therewith;</w:t>
      </w:r>
    </w:p>
    <w:p w:rsidR="00F473EB" w:rsidP="00973B45" w:rsidRDefault="00F473EB" w14:paraId="0517AD88" w14:textId="77777777">
      <w:pPr>
        <w:pStyle w:val="BodyText"/>
      </w:pPr>
      <w:r>
        <w:t>to perform all other ministerial acts associated with the operation of the Plan, and to correct errors in the administration of the Plan;</w:t>
      </w:r>
    </w:p>
    <w:p w:rsidR="00F473EB" w:rsidP="00973B45" w:rsidRDefault="00F473EB" w14:paraId="7868E437" w14:textId="77777777">
      <w:pPr>
        <w:pStyle w:val="BodyText"/>
      </w:pPr>
      <w:r>
        <w:t>to institute, defend and compromise legal actions, arbitration procedures and other dispute adjudication procedures to the extent necessary, in the judgment of the Plan Administrator, to protect the interests of the Plan; and</w:t>
      </w:r>
    </w:p>
    <w:p w:rsidR="00F473EB" w:rsidP="00973B45" w:rsidRDefault="00F473EB" w14:paraId="6B07F974" w14:textId="77777777">
      <w:pPr>
        <w:pStyle w:val="BodyText"/>
      </w:pPr>
      <w:r>
        <w:t>to amend, modify and suspend the Plan at any time and from time to time and to terminate the Plan in whole or in part at any time.</w:t>
      </w:r>
    </w:p>
    <w:p w:rsidRPr="00903440" w:rsidR="00F473EB" w:rsidP="00632D03" w:rsidRDefault="00F473EB" w14:paraId="2BF9D180" w14:textId="77777777">
      <w:pPr>
        <w:pStyle w:val="StandardL3"/>
      </w:pPr>
      <w:r w:rsidRPr="00903440">
        <w:lastRenderedPageBreak/>
        <w:t>Plan Interpretation</w:t>
      </w:r>
    </w:p>
    <w:p w:rsidR="00F473EB" w:rsidP="0011092F" w:rsidRDefault="00F473EB" w14:paraId="29E6E6CE" w14:textId="77777777">
      <w:pPr>
        <w:pStyle w:val="FirmSingle"/>
      </w:pPr>
      <w:r>
        <w:t>The Board of Trustees will interpret the Plan and will determine all questions arising in connection with the administration and application of the provisions of the Plan.  However, policies and practices associated with administration of the Plan may be changed at any time and from time to time without notice, and action taken at one time in a particular context shall not constitute binding precedent for future action of the Plan Administrator, whether in the same or a similar context.  The Plan Administrator may correct any defect in the provisions of the Plan, reconcile any inconsistency, and supply any omission.  All such interpretations, corrections, reconciliations and supplied omissions will be final and binding on the parties to any dispute or issue.  Decisions of the Board of Trustees will not be overturned by a court of law, unless such decisions were arbitrary or capricious.</w:t>
      </w:r>
    </w:p>
    <w:p w:rsidR="00F473EB" w:rsidP="0053617F" w:rsidRDefault="00F473EB" w14:paraId="1A31355F" w14:textId="77777777">
      <w:pPr>
        <w:pStyle w:val="StandardL2"/>
      </w:pPr>
      <w:bookmarkStart w:name="_Toc210655273" w:id="99"/>
      <w:r>
        <w:t>Statement of ERISA Rights</w:t>
      </w:r>
      <w:bookmarkEnd w:id="99"/>
    </w:p>
    <w:p w:rsidR="00F473EB" w:rsidP="0011092F" w:rsidRDefault="00F473EB" w14:paraId="6CD92A64" w14:textId="77777777">
      <w:pPr>
        <w:pStyle w:val="FirmSingle"/>
      </w:pPr>
      <w:r>
        <w:t>As a participant in the Plan, you are entitled to certain rights and protections under ERISA.  ERISA provides that all plan participants shall be entitled to:</w:t>
      </w:r>
    </w:p>
    <w:p w:rsidR="00F473EB" w:rsidP="00370519" w:rsidRDefault="00F473EB" w14:paraId="623C36F6" w14:textId="77777777">
      <w:pPr>
        <w:pStyle w:val="BodyText"/>
      </w:pPr>
      <w:r>
        <w:t>Receive Information About Your Plan and Benefits</w:t>
      </w:r>
    </w:p>
    <w:p w:rsidR="00F473EB" w:rsidP="00370519" w:rsidRDefault="00F473EB" w14:paraId="3B15664A" w14:textId="77777777">
      <w:pPr>
        <w:pStyle w:val="BodyText"/>
      </w:pPr>
      <w:r>
        <w:t>Examine, without charge, at the Fund Office and at other specified locations, such as worksites, all documents governing the Plan, including insurance contracts, and a copy of the latest annual report (Form 5500 Series), if any, filed by the Plan with the U.S.  Department of Labor and available at the Public Disclosure Room of the Employee Benefits Security Administration.</w:t>
      </w:r>
    </w:p>
    <w:p w:rsidR="00F473EB" w:rsidP="00370519" w:rsidRDefault="00F473EB" w14:paraId="3F020671" w14:textId="77777777">
      <w:pPr>
        <w:pStyle w:val="BodyText"/>
      </w:pPr>
      <w:r w:rsidRPr="00370519">
        <w:t>Obtain, upon written request, copies of documents governing the operation of the Plan,</w:t>
      </w:r>
      <w:r>
        <w:t xml:space="preserve"> including insurance contracts and copies of the latest annual report (Form 5500 Series) and updated summary plan description (SPD).  The Fund may make a reasonable charge for the copies.</w:t>
      </w:r>
    </w:p>
    <w:p w:rsidR="00F473EB" w:rsidP="00370519" w:rsidRDefault="00F473EB" w14:paraId="4BBDE38F" w14:textId="77777777">
      <w:pPr>
        <w:pStyle w:val="BodyText"/>
      </w:pPr>
      <w:r>
        <w:t>Receive a summary of the Plan’s annual Form 5500, if any is required by ERISA to be prepared, in which case the Plan Administrator, is required by law to furnish each participant with a copy of this summary annual report.</w:t>
      </w:r>
    </w:p>
    <w:p w:rsidR="00F473EB" w:rsidP="00370519" w:rsidRDefault="00F473EB" w14:paraId="4ECFBBDE" w14:textId="7B19AAC6">
      <w:pPr>
        <w:pStyle w:val="BodyText"/>
      </w:pPr>
      <w:r>
        <w:t>Continue health care coverage for yourself</w:t>
      </w:r>
      <w:r w:rsidR="00751B5D">
        <w:t xml:space="preserve"> </w:t>
      </w:r>
      <w:r>
        <w:t>or your Dependents if there is a loss of coverage under the Plan as a result of a Qualifying Event.  You or your Dependents may have to pay for such coverage.  Review this SPD and the documents governing the Plan on the rules governing your COBRA continuation coverage rights.</w:t>
      </w:r>
    </w:p>
    <w:p w:rsidR="00F473EB" w:rsidP="0011092F" w:rsidRDefault="00F473EB" w14:paraId="1267021A" w14:textId="77777777">
      <w:pPr>
        <w:pStyle w:val="FirmSingle"/>
      </w:pPr>
      <w:r>
        <w:t>If your claim for a welfare benefit is denied or ignored, in whole or in part, you have a right to know why this was done, to obtain copies of documents relating to the decision without charge, and to appeal any denial, all within certain time schedules.</w:t>
      </w:r>
    </w:p>
    <w:p w:rsidR="00F473EB" w:rsidP="0011092F" w:rsidRDefault="00F473EB" w14:paraId="14C859BE" w14:textId="77777777">
      <w:pPr>
        <w:pStyle w:val="FirmSingle"/>
      </w:pPr>
      <w:r>
        <w:t xml:space="preserve">Under ERISA, there are steps that you can take to enforce the above rights.  For instance, if you request a copy of Plan documents or the latest annual report (Form 5500), if any, from the Plan and do not receive them within 30 days, you may file suit in a federal court.  In such a case, the </w:t>
      </w:r>
      <w:r>
        <w:lastRenderedPageBreak/>
        <w:t>court may require the Plan Administrator, to provide the materials and pay you up to $110 per day until you receive the materials, unless the materials were not sent because of reasons beyond their control.  If you have a claim for benefits which is denied or ignored in whole or in part, and if you have exhausted the claims procedures available to you under the Plan (discussed above), you may file suit in a state or federal court.  In addition, if you disagree with the Plan’s decision or lack thereof concerning the qualified status of a medical child support order, you may file suit in a Federal court.</w:t>
      </w:r>
    </w:p>
    <w:p w:rsidR="00F473EB" w:rsidP="0011092F" w:rsidRDefault="00F473EB" w14:paraId="65278DA3" w14:textId="77777777">
      <w:pPr>
        <w:pStyle w:val="FirmSingle"/>
      </w:pPr>
      <w:r>
        <w:t>If it should happen that Plan fiduciaries misuse the Plan’s money, or if you are discriminated against for asserting your rights, you may seek assistance from the U.S.  Department of Labor; or you may file suit in a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rsidR="00F473EB" w:rsidP="0011092F" w:rsidRDefault="00F473EB" w14:paraId="39718839" w14:textId="77777777">
      <w:pPr>
        <w:pStyle w:val="FirmSingle"/>
      </w:pPr>
      <w:r>
        <w:t>If you have any questions about the Plan, you should contact the Fund Office.  If you have any questions about this statement or about your rights under ERISA, or if you need assistance in obtaining documents from the Plan Administrator, you should contact the nearest office of the Employee Benefits Security Administration, U.S.  Department of Labor (listed in your telephone directory), or contact the Division of Technical Assistance and Inquiries, Employee Benefits Security Administration, U.S. Department of Labor, 200 Constitution Avenue N.W., Washington, D.C.  20210.  You may also obtain certain publications about your rights and responsibilities under ERISA by calling the publications hotline of the Employee Benefits Security Administration.</w:t>
      </w:r>
    </w:p>
    <w:p w:rsidRPr="006A6294" w:rsidR="00F473EB" w:rsidP="00C30EB1" w:rsidRDefault="00F473EB" w14:paraId="5383BCA9" w14:textId="77777777">
      <w:pPr>
        <w:pStyle w:val="StandardL2"/>
      </w:pPr>
      <w:bookmarkStart w:name="_Toc210655274" w:id="100"/>
      <w:r w:rsidRPr="006A6294">
        <w:t>Medical Child Support Orders</w:t>
      </w:r>
      <w:bookmarkEnd w:id="100"/>
    </w:p>
    <w:p w:rsidR="00F473EB" w:rsidP="00C30EB1" w:rsidRDefault="00F473EB" w14:paraId="7FE983F2" w14:textId="77777777">
      <w:pPr>
        <w:pStyle w:val="FirmSingle"/>
      </w:pPr>
      <w:r>
        <w:t xml:space="preserve">In the event the Plan Administrator receives a medical child support order (within the meaning of Section 609(a)(2)(B) of ERISA), the Plan Administrator will notify the affected Employee and any alternate recipient identified in the order of the receipt of the order and the Plan’s procedures for determining whether such an order is a qualified medical child support order (within the meaning of Section 609(a)(2)(A) of ERISA).  Within a reasonable </w:t>
      </w:r>
      <w:proofErr w:type="gramStart"/>
      <w:r>
        <w:t>period</w:t>
      </w:r>
      <w:proofErr w:type="gramEnd"/>
      <w:r>
        <w:t xml:space="preserve"> the Plan Administrator will determine whether the order is a qualified medical child support order and shall notify the Employee and alternate recipient of such determination.</w:t>
      </w:r>
    </w:p>
    <w:p w:rsidRPr="00EE156C" w:rsidR="00F473EB" w:rsidP="00C30EB1" w:rsidRDefault="00F473EB" w14:paraId="3C77D1FA" w14:textId="77777777">
      <w:pPr>
        <w:pStyle w:val="StandardL2"/>
      </w:pPr>
      <w:bookmarkStart w:name="_Toc210655275" w:id="101"/>
      <w:r w:rsidRPr="00EE156C">
        <w:t>Recovery of Overpayments</w:t>
      </w:r>
      <w:bookmarkEnd w:id="101"/>
    </w:p>
    <w:p w:rsidR="00F473EB" w:rsidP="00C30EB1" w:rsidRDefault="00F473EB" w14:paraId="5BBF2F6C" w14:textId="77777777">
      <w:pPr>
        <w:pStyle w:val="FirmSingle"/>
      </w:pPr>
      <w:r>
        <w:t>In the event that the Fund mistakenly pays or overpays a Covered Person, regardless of the reason, the Covered Person will be required to return such overpayment or mistaken payment to the Fund.  In the event that a Covered Person fails to return a mistaken payment or overpayment to the Fund, the Fund will suspend all further benefit payments on any account to the Covered Person or his or her Covered Dependents until the mistaken payment or overpayment (along with interest thereon and any expenses associated with such recovery) is returned to the Fund or offset against amounts which would otherwise be paid to the Covered Person or Covered Dependents.</w:t>
      </w:r>
    </w:p>
    <w:p w:rsidRPr="00EE156C" w:rsidR="00F473EB" w:rsidP="00C30EB1" w:rsidRDefault="00F473EB" w14:paraId="508B26A3" w14:textId="77777777">
      <w:pPr>
        <w:pStyle w:val="StandardL2"/>
      </w:pPr>
      <w:bookmarkStart w:name="_Toc210655276" w:id="102"/>
      <w:r w:rsidRPr="00EE156C">
        <w:lastRenderedPageBreak/>
        <w:t>Fraud</w:t>
      </w:r>
      <w:bookmarkEnd w:id="102"/>
    </w:p>
    <w:p w:rsidR="00F473EB" w:rsidP="00C30EB1" w:rsidRDefault="00F473EB" w14:paraId="05562458" w14:textId="77777777">
      <w:pPr>
        <w:pStyle w:val="FirmSingle"/>
      </w:pPr>
      <w:r>
        <w:t>The Plan Administrator or its designee may request information from a Covered Person to process a claim.  Benefit coverage under the Plan will be terminated permanently for a Covered Person and his or her Dependents who furnish false information when claiming benefits or who omit requested information which the Plan Administrator determines is material.  In addition, the Plan may pursue other available legal remedies.</w:t>
      </w:r>
    </w:p>
    <w:p w:rsidRPr="00EE156C" w:rsidR="00F473EB" w:rsidP="00C30EB1" w:rsidRDefault="00F473EB" w14:paraId="54BCF160" w14:textId="77777777">
      <w:pPr>
        <w:pStyle w:val="StandardL2"/>
      </w:pPr>
      <w:bookmarkStart w:name="_Toc210655277" w:id="103"/>
      <w:r w:rsidRPr="00EE156C">
        <w:t>Failure to Provide Information</w:t>
      </w:r>
      <w:bookmarkEnd w:id="103"/>
    </w:p>
    <w:p w:rsidR="00F473EB" w:rsidP="00C30EB1" w:rsidRDefault="00F473EB" w14:paraId="6F84CC8F" w14:textId="77777777">
      <w:pPr>
        <w:pStyle w:val="FirmSingle"/>
      </w:pPr>
      <w:r>
        <w:t>If a Covered Person fails to provide requested information or documentation to support a claim for benefits within the appropriate time period and such failure causes the Plan to lose a provider discount otherwise available with respect to such claim, the Plan will pay only the amount that the item or service would have cost if the discount had been honored by the provider.  The difference between the discounted charge that would have applied had the Covered Person provided the necessary information in a timely manner and the amount actually charged by the provider because of the failure to pay the claim within 30 days of billing (to the extent caused by the Covered Person’s delay) will be the sole responsibility of the Covered Person.  However, the Covered Person will not be required to pay the difference if the Covered Person can demonstrate to the Board of Trustees’ satisfaction that the delay was not due to the fault of the Covered Person.</w:t>
      </w:r>
    </w:p>
    <w:p w:rsidRPr="00EE156C" w:rsidR="00F473EB" w:rsidP="00C30EB1" w:rsidRDefault="00F473EB" w14:paraId="54A87E3D" w14:textId="77777777">
      <w:pPr>
        <w:pStyle w:val="StandardL2"/>
      </w:pPr>
      <w:bookmarkStart w:name="_Toc210655278" w:id="104"/>
      <w:r w:rsidRPr="00EE156C">
        <w:t>No Contract of Employment</w:t>
      </w:r>
      <w:bookmarkEnd w:id="104"/>
    </w:p>
    <w:p w:rsidR="00F473EB" w:rsidP="00C30EB1" w:rsidRDefault="00F473EB" w14:paraId="5EFFC067" w14:textId="77777777">
      <w:pPr>
        <w:pStyle w:val="FirmSingle"/>
      </w:pPr>
      <w:r>
        <w:t>Neither the existence of the Plan or any associated Contract, nor participation or the entitlement to an interest therein by any person will either establish an employer/employee relationship, or give any person the right to be retained in the service of any Employer.  All Covered Employees and other employees shall remain subject to discharge or layoff to the same extent as if the Plan had never been established.</w:t>
      </w:r>
    </w:p>
    <w:p w:rsidRPr="00EE156C" w:rsidR="00F473EB" w:rsidP="00C30EB1" w:rsidRDefault="00F473EB" w14:paraId="14850BE2" w14:textId="77777777">
      <w:pPr>
        <w:pStyle w:val="StandardL2"/>
      </w:pPr>
      <w:bookmarkStart w:name="_Toc210655279" w:id="105"/>
      <w:r w:rsidRPr="00EE156C">
        <w:t>No Assignment of Benefits</w:t>
      </w:r>
      <w:bookmarkEnd w:id="105"/>
    </w:p>
    <w:p w:rsidR="00F473EB" w:rsidP="00C30EB1" w:rsidRDefault="00F473EB" w14:paraId="4F25961F" w14:textId="77777777">
      <w:pPr>
        <w:pStyle w:val="FirmSingle"/>
      </w:pPr>
      <w:r>
        <w:t>No Covered Person may assign, pledge, encumber or otherwise alienate any legal or beneficial interest in benefits under the Plan, and any attempt to do so will be void.  The payment of benefits directly to a health care provider, if any, will be done as a convenience to the Covered Person and will not constitute an assignment of benefits under the Plan.</w:t>
      </w:r>
    </w:p>
    <w:p w:rsidRPr="00EE156C" w:rsidR="00F473EB" w:rsidP="00C30EB1" w:rsidRDefault="00F473EB" w14:paraId="6FFD05DD" w14:textId="77777777">
      <w:pPr>
        <w:pStyle w:val="StandardL2"/>
      </w:pPr>
      <w:bookmarkStart w:name="_Toc210655280" w:id="106"/>
      <w:r w:rsidRPr="00EE156C">
        <w:t>Plan Amendment and Termination</w:t>
      </w:r>
      <w:bookmarkEnd w:id="106"/>
    </w:p>
    <w:p w:rsidR="00F473EB" w:rsidP="00C30EB1" w:rsidRDefault="00F473EB" w14:paraId="58D6F0FC" w14:textId="77777777">
      <w:pPr>
        <w:pStyle w:val="FirmSingle"/>
      </w:pPr>
      <w:r>
        <w:t>The Board of Trustees reserves the right to amend or modify the Plan at any time and for any reason with respect to both current and former Employees and their dependents.  The Plan Administrator may also make certain administrative, technical and legal changes to the Plan and amendments to the benefits provided under the Plan.  The Board of Trustees also reserves the right to terminate the Plan, or any portion of the Plan, at any time and for any reason.  No amendment, termination or partial termination of the Plan will affect claims incurred for which items or services have been provided prior to the date of amendment, termination, or partial termination.</w:t>
      </w:r>
    </w:p>
    <w:p w:rsidRPr="00903440" w:rsidR="00F473EB" w:rsidP="00C30EB1" w:rsidRDefault="00F473EB" w14:paraId="48E7DD92" w14:textId="77777777">
      <w:pPr>
        <w:pStyle w:val="StandardL2"/>
      </w:pPr>
      <w:bookmarkStart w:name="_Toc210655281" w:id="107"/>
      <w:r w:rsidRPr="00903440">
        <w:lastRenderedPageBreak/>
        <w:t>Additional Information</w:t>
      </w:r>
      <w:bookmarkEnd w:id="107"/>
    </w:p>
    <w:p w:rsidRPr="00903440" w:rsidR="00F473EB" w:rsidP="005E5BD6" w:rsidRDefault="00F473EB" w14:paraId="022C04B5" w14:textId="77777777">
      <w:pPr>
        <w:pStyle w:val="StandardL3"/>
      </w:pPr>
      <w:r w:rsidRPr="00903440">
        <w:t>Plan Sponsor Information</w:t>
      </w:r>
    </w:p>
    <w:p w:rsidR="00F473EB" w:rsidP="0011092F" w:rsidRDefault="00F473EB" w14:paraId="6DBD3EFC" w14:textId="77777777">
      <w:pPr>
        <w:pStyle w:val="FirmSingle"/>
      </w:pPr>
      <w:r>
        <w:t>The sponsor of the Plan is the Board of Trustees.  The address and telephone number as well as the employer identification number (“EIN”) assigned by the Internal Revenue Service are as follows:</w:t>
      </w:r>
    </w:p>
    <w:p w:rsidR="00F473EB" w:rsidP="00903440" w:rsidRDefault="00F473EB" w14:paraId="10264256" w14:textId="77777777">
      <w:pPr>
        <w:pStyle w:val="Normal1"/>
        <w:tabs>
          <w:tab w:val="left" w:pos="2160"/>
        </w:tabs>
        <w:jc w:val="both"/>
      </w:pPr>
      <w:r>
        <w:rPr>
          <w:i/>
          <w:sz w:val="24"/>
          <w:szCs w:val="24"/>
        </w:rPr>
        <w:t>Address:</w:t>
      </w:r>
      <w:r>
        <w:rPr>
          <w:sz w:val="24"/>
          <w:szCs w:val="24"/>
        </w:rPr>
        <w:tab/>
        <w:t>48 Stiles Lane – Suite 204</w:t>
      </w:r>
    </w:p>
    <w:p w:rsidR="00F473EB" w:rsidP="00951208" w:rsidRDefault="00F473EB" w14:paraId="26CBA04E" w14:textId="77777777">
      <w:pPr>
        <w:pStyle w:val="Normal1"/>
        <w:ind w:firstLine="2160"/>
        <w:jc w:val="both"/>
      </w:pPr>
      <w:r>
        <w:rPr>
          <w:sz w:val="24"/>
          <w:szCs w:val="24"/>
        </w:rPr>
        <w:t>Pine Brook, NJ 07058</w:t>
      </w:r>
    </w:p>
    <w:p w:rsidR="00F473EB" w:rsidP="00903440" w:rsidRDefault="00F473EB" w14:paraId="6CD1999D" w14:textId="77777777">
      <w:pPr>
        <w:pStyle w:val="Normal1"/>
        <w:tabs>
          <w:tab w:val="left" w:pos="2160"/>
        </w:tabs>
        <w:jc w:val="both"/>
      </w:pPr>
      <w:r>
        <w:rPr>
          <w:i/>
          <w:sz w:val="24"/>
          <w:szCs w:val="24"/>
        </w:rPr>
        <w:t>Telephone:</w:t>
      </w:r>
      <w:r>
        <w:rPr>
          <w:sz w:val="24"/>
          <w:szCs w:val="24"/>
        </w:rPr>
        <w:tab/>
        <w:t>(973) 299-6700</w:t>
      </w:r>
    </w:p>
    <w:p w:rsidR="00F473EB" w:rsidP="00903440" w:rsidRDefault="00F473EB" w14:paraId="3FFF0E9A" w14:textId="77777777">
      <w:pPr>
        <w:pStyle w:val="Normal1"/>
        <w:tabs>
          <w:tab w:val="left" w:pos="2160"/>
        </w:tabs>
        <w:spacing w:after="240"/>
        <w:jc w:val="both"/>
      </w:pPr>
      <w:r>
        <w:rPr>
          <w:i/>
          <w:sz w:val="24"/>
          <w:szCs w:val="24"/>
        </w:rPr>
        <w:t>EIN:</w:t>
      </w:r>
      <w:r>
        <w:rPr>
          <w:i/>
          <w:sz w:val="24"/>
          <w:szCs w:val="24"/>
        </w:rPr>
        <w:tab/>
      </w:r>
      <w:r>
        <w:rPr>
          <w:sz w:val="24"/>
          <w:szCs w:val="24"/>
        </w:rPr>
        <w:t>22-6084338</w:t>
      </w:r>
    </w:p>
    <w:p w:rsidR="00F473EB" w:rsidP="005E5BD6" w:rsidRDefault="00F473EB" w14:paraId="36DFF972" w14:textId="77777777">
      <w:pPr>
        <w:pStyle w:val="StandardL3"/>
      </w:pPr>
      <w:bookmarkStart w:name="_47hxl2r" w:colFirst="0" w:colLast="0" w:id="108"/>
      <w:bookmarkEnd w:id="108"/>
      <w:r>
        <w:t>Plan Information</w:t>
      </w:r>
    </w:p>
    <w:p w:rsidR="00F473EB" w:rsidP="00903440" w:rsidRDefault="00F473EB" w14:paraId="4971598A" w14:textId="77777777">
      <w:pPr>
        <w:pStyle w:val="Normal1"/>
        <w:spacing w:after="240"/>
        <w:jc w:val="both"/>
      </w:pPr>
      <w:r>
        <w:rPr>
          <w:sz w:val="24"/>
          <w:szCs w:val="24"/>
        </w:rPr>
        <w:t>The official Plan name, Plan identification number, and Plan Year (fiscal year used for plan records) for the Plan are as follows:</w:t>
      </w:r>
    </w:p>
    <w:p w:rsidR="00F473EB" w:rsidP="00903440" w:rsidRDefault="00F473EB" w14:paraId="1C84D5C8" w14:textId="11253588">
      <w:pPr>
        <w:pStyle w:val="Normal1"/>
        <w:tabs>
          <w:tab w:val="left" w:pos="2160"/>
        </w:tabs>
        <w:jc w:val="both"/>
      </w:pPr>
      <w:r>
        <w:rPr>
          <w:i/>
          <w:sz w:val="24"/>
          <w:szCs w:val="24"/>
        </w:rPr>
        <w:t>Plan Name:</w:t>
      </w:r>
      <w:r>
        <w:rPr>
          <w:sz w:val="24"/>
          <w:szCs w:val="24"/>
        </w:rPr>
        <w:tab/>
        <w:t xml:space="preserve">Plan of Benefits for the Local </w:t>
      </w:r>
      <w:r w:rsidR="0097257B">
        <w:rPr>
          <w:sz w:val="24"/>
          <w:szCs w:val="24"/>
        </w:rPr>
        <w:t>360</w:t>
      </w:r>
      <w:r>
        <w:rPr>
          <w:sz w:val="24"/>
          <w:szCs w:val="24"/>
        </w:rPr>
        <w:t xml:space="preserve"> Health Fund</w:t>
      </w:r>
    </w:p>
    <w:p w:rsidR="00F473EB" w:rsidP="00903440" w:rsidRDefault="00F473EB" w14:paraId="2F0A1A8C" w14:textId="77777777">
      <w:pPr>
        <w:pStyle w:val="Normal1"/>
        <w:tabs>
          <w:tab w:val="left" w:pos="2160"/>
        </w:tabs>
        <w:jc w:val="both"/>
      </w:pPr>
      <w:r>
        <w:rPr>
          <w:i/>
          <w:sz w:val="24"/>
          <w:szCs w:val="24"/>
        </w:rPr>
        <w:t>Plan ID #:</w:t>
      </w:r>
      <w:r>
        <w:rPr>
          <w:sz w:val="24"/>
          <w:szCs w:val="24"/>
        </w:rPr>
        <w:tab/>
        <w:t>501</w:t>
      </w:r>
    </w:p>
    <w:p w:rsidR="00F473EB" w:rsidP="00903440" w:rsidRDefault="00F473EB" w14:paraId="31A92BE0" w14:textId="77777777">
      <w:pPr>
        <w:pStyle w:val="Normal1"/>
        <w:tabs>
          <w:tab w:val="left" w:pos="2160"/>
        </w:tabs>
        <w:spacing w:after="240"/>
        <w:jc w:val="both"/>
      </w:pPr>
      <w:r>
        <w:rPr>
          <w:i/>
          <w:sz w:val="24"/>
          <w:szCs w:val="24"/>
        </w:rPr>
        <w:t>Plan Year:</w:t>
      </w:r>
      <w:r>
        <w:rPr>
          <w:sz w:val="24"/>
          <w:szCs w:val="24"/>
        </w:rPr>
        <w:tab/>
        <w:t>Begins on January 1 and ends on December 31.</w:t>
      </w:r>
    </w:p>
    <w:p w:rsidRPr="00903440" w:rsidR="00F473EB" w:rsidP="005E5BD6" w:rsidRDefault="00F473EB" w14:paraId="420500FF" w14:textId="77777777">
      <w:pPr>
        <w:pStyle w:val="StandardL3"/>
      </w:pPr>
      <w:r w:rsidRPr="00903440">
        <w:t>Type of Plan</w:t>
      </w:r>
    </w:p>
    <w:p w:rsidR="00F473EB" w:rsidP="0011092F" w:rsidRDefault="00F473EB" w14:paraId="5504218F" w14:textId="77777777">
      <w:pPr>
        <w:pStyle w:val="FirmSingle"/>
      </w:pPr>
      <w:r>
        <w:t>The Plan is a welfare benefit plan providing the following types of benefits:  (a) medical benefits, (b) vision benefits, (c) dental benefits, (d) accidental death and dismemberment benefits, and (e) death benefits.  The benefits described in items (a), (b), and (c) are provided under a “group health plan” within the meaning of ERISA.</w:t>
      </w:r>
    </w:p>
    <w:p w:rsidRPr="00903440" w:rsidR="00F473EB" w:rsidP="005E5BD6" w:rsidRDefault="00F473EB" w14:paraId="1A884C82" w14:textId="77777777">
      <w:pPr>
        <w:pStyle w:val="StandardL3"/>
      </w:pPr>
      <w:r w:rsidRPr="00903440">
        <w:t>Administration</w:t>
      </w:r>
    </w:p>
    <w:p w:rsidR="00F473EB" w:rsidP="0011092F" w:rsidRDefault="00F473EB" w14:paraId="79EBDDBB" w14:textId="77777777">
      <w:pPr>
        <w:pStyle w:val="FirmSingle"/>
      </w:pPr>
      <w:r>
        <w:t>Benefits under the Plan are administered by the Board of Trustees or its delegate.</w:t>
      </w:r>
    </w:p>
    <w:p w:rsidRPr="00903440" w:rsidR="00F473EB" w:rsidP="005E5BD6" w:rsidRDefault="00F473EB" w14:paraId="68A64C36" w14:textId="77777777">
      <w:pPr>
        <w:pStyle w:val="StandardL3"/>
      </w:pPr>
      <w:r w:rsidRPr="00903440">
        <w:t>Agent for Legal Process</w:t>
      </w:r>
    </w:p>
    <w:p w:rsidR="00F473EB" w:rsidP="0011092F" w:rsidRDefault="00F473EB" w14:paraId="4EC6A86E" w14:textId="77777777">
      <w:pPr>
        <w:pStyle w:val="FirmSingle"/>
      </w:pPr>
      <w:r>
        <w:t>The agent for the service of legal process for the Plan is the Plan Sponsor at the address set forth above, care of the Fund Office.  Legal process may also be served on the trustee at the address set forth below.</w:t>
      </w:r>
    </w:p>
    <w:p w:rsidRPr="00903440" w:rsidR="00F473EB" w:rsidP="005E5BD6" w:rsidRDefault="00F473EB" w14:paraId="3638649F" w14:textId="77777777">
      <w:pPr>
        <w:pStyle w:val="StandardL3"/>
      </w:pPr>
      <w:r w:rsidRPr="00903440">
        <w:t>Funding Medium</w:t>
      </w:r>
    </w:p>
    <w:p w:rsidR="00F473EB" w:rsidP="0011092F" w:rsidRDefault="00F473EB" w14:paraId="2C78E761" w14:textId="77777777">
      <w:pPr>
        <w:pStyle w:val="FirmSingle"/>
      </w:pPr>
      <w:r>
        <w:t>The Plan is funded through a trust fund.  The money in the trust fund is for the benefit of eligible employees, retirees and their dependents, but may be used to pay expenses of the Plan.</w:t>
      </w:r>
    </w:p>
    <w:p w:rsidRPr="00903440" w:rsidR="00F473EB" w:rsidP="005E5BD6" w:rsidRDefault="00F473EB" w14:paraId="35512FE2" w14:textId="77777777">
      <w:pPr>
        <w:pStyle w:val="StandardL3"/>
      </w:pPr>
      <w:r w:rsidRPr="00903440">
        <w:t>Trustee</w:t>
      </w:r>
    </w:p>
    <w:p w:rsidR="00F473EB" w:rsidP="0011092F" w:rsidRDefault="00F473EB" w14:paraId="06A6BB0F" w14:textId="77777777">
      <w:pPr>
        <w:pStyle w:val="FirmSingle"/>
        <w:spacing w:after="1680"/>
      </w:pPr>
      <w:r>
        <w:t>The trustee is the Board of Trustees at the address set forth above, care of the Fund Office.</w:t>
      </w:r>
    </w:p>
    <w:p w:rsidR="00F473EB" w:rsidP="0011092F" w:rsidRDefault="00F473EB" w14:paraId="4562ECA4" w14:textId="77777777">
      <w:pPr>
        <w:pStyle w:val="FirmSingle"/>
        <w:sectPr w:rsidR="00F473EB" w:rsidSect="000B06EB">
          <w:headerReference w:type="default" r:id="rId18"/>
          <w:footerReference w:type="default" r:id="rId19"/>
          <w:headerReference w:type="first" r:id="rId20"/>
          <w:footerReference w:type="first" r:id="rId21"/>
          <w:pgSz w:w="12240" w:h="15840"/>
          <w:pgMar w:top="1440" w:right="1440" w:bottom="1440" w:left="1440" w:header="720" w:footer="720" w:gutter="0"/>
          <w:pgNumType w:start="1"/>
          <w:cols w:space="720"/>
          <w:titlePg/>
          <w:docGrid w:linePitch="360"/>
        </w:sectPr>
      </w:pPr>
    </w:p>
    <w:p w:rsidR="00F473EB" w:rsidP="000D74E1" w:rsidRDefault="00F473EB" w14:paraId="7F1D2046" w14:textId="2AD84191">
      <w:pPr>
        <w:pStyle w:val="Appendix"/>
      </w:pPr>
      <w:r>
        <w:rPr>
          <w:sz w:val="28"/>
        </w:rPr>
        <w:lastRenderedPageBreak/>
        <w:t>APPENDIX A</w:t>
      </w:r>
      <w:r w:rsidR="00865E84">
        <w:br/>
      </w:r>
      <w:r w:rsidR="00865E84">
        <w:br/>
      </w:r>
      <w:r>
        <w:t>PARTICIPATING EMPLOYERS</w:t>
      </w:r>
    </w:p>
    <w:p w:rsidRPr="001D5A75" w:rsidR="00F473EB" w:rsidP="00903440" w:rsidRDefault="00F473EB" w14:paraId="1B6C0F53" w14:textId="77777777">
      <w:pPr>
        <w:pStyle w:val="Normal1"/>
        <w:spacing w:after="360"/>
        <w:jc w:val="center"/>
        <w:rPr>
          <w:b/>
        </w:rPr>
      </w:pPr>
    </w:p>
    <w:tbl>
      <w:tblPr>
        <w:tblW w:w="8400" w:type="dxa"/>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192"/>
        <w:gridCol w:w="7208"/>
      </w:tblGrid>
      <w:tr w:rsidRPr="00973702" w:rsidR="00F473EB" w:rsidTr="00903440" w14:paraId="680670D9" w14:textId="77777777">
        <w:trPr>
          <w:trHeight w:val="60"/>
        </w:trPr>
        <w:tc>
          <w:tcPr>
            <w:tcW w:w="1192" w:type="dxa"/>
            <w:shd w:val="clear" w:color="auto" w:fill="FFFFFF"/>
          </w:tcPr>
          <w:p w:rsidR="00F473EB" w:rsidP="00903440" w:rsidRDefault="00F473EB" w14:paraId="1B949A3A" w14:textId="77777777">
            <w:pPr>
              <w:pStyle w:val="Normal1"/>
              <w:widowControl w:val="0"/>
            </w:pPr>
          </w:p>
          <w:p w:rsidR="00F473EB" w:rsidP="00903440" w:rsidRDefault="00F473EB" w14:paraId="2EED69F4" w14:textId="77777777">
            <w:pPr>
              <w:pStyle w:val="Normal1"/>
              <w:widowControl w:val="0"/>
              <w:spacing w:after="58"/>
            </w:pPr>
            <w:r>
              <w:rPr>
                <w:b/>
                <w:sz w:val="24"/>
                <w:szCs w:val="24"/>
              </w:rPr>
              <w:t>PLAN</w:t>
            </w:r>
          </w:p>
        </w:tc>
        <w:tc>
          <w:tcPr>
            <w:tcW w:w="7208" w:type="dxa"/>
            <w:shd w:val="clear" w:color="auto" w:fill="FFFFFF"/>
          </w:tcPr>
          <w:p w:rsidR="00F473EB" w:rsidP="00903440" w:rsidRDefault="00F473EB" w14:paraId="65068909" w14:textId="77777777">
            <w:pPr>
              <w:pStyle w:val="Normal1"/>
              <w:widowControl w:val="0"/>
            </w:pPr>
          </w:p>
          <w:p w:rsidR="00F473EB" w:rsidP="00903440" w:rsidRDefault="00F473EB" w14:paraId="46C3FE7A" w14:textId="77777777">
            <w:pPr>
              <w:pStyle w:val="Normal1"/>
              <w:widowControl w:val="0"/>
              <w:spacing w:after="58"/>
            </w:pPr>
            <w:r>
              <w:rPr>
                <w:b/>
                <w:sz w:val="24"/>
                <w:szCs w:val="24"/>
              </w:rPr>
              <w:t>EMPLOYERS</w:t>
            </w:r>
          </w:p>
        </w:tc>
      </w:tr>
      <w:tr w:rsidRPr="00973702" w:rsidR="00F473EB" w:rsidTr="00903440" w14:paraId="43B0AF86" w14:textId="77777777">
        <w:tc>
          <w:tcPr>
            <w:tcW w:w="1192" w:type="dxa"/>
          </w:tcPr>
          <w:p w:rsidR="00F473EB" w:rsidP="00903440" w:rsidRDefault="00F473EB" w14:paraId="5A242F90" w14:textId="77777777">
            <w:pPr>
              <w:pStyle w:val="Normal1"/>
              <w:widowControl w:val="0"/>
            </w:pPr>
          </w:p>
          <w:p w:rsidR="00F473EB" w:rsidP="00903440" w:rsidRDefault="00906725" w14:paraId="39419562" w14:textId="05565E6F">
            <w:pPr>
              <w:pStyle w:val="Normal1"/>
              <w:widowControl w:val="0"/>
              <w:spacing w:after="58"/>
            </w:pPr>
            <w:proofErr w:type="spellStart"/>
            <w:r>
              <w:rPr>
                <w:sz w:val="24"/>
                <w:szCs w:val="24"/>
              </w:rPr>
              <w:t>Z1</w:t>
            </w:r>
            <w:proofErr w:type="spellEnd"/>
          </w:p>
        </w:tc>
        <w:tc>
          <w:tcPr>
            <w:tcW w:w="7208" w:type="dxa"/>
          </w:tcPr>
          <w:p w:rsidR="00F473EB" w:rsidP="00903440" w:rsidRDefault="00F473EB" w14:paraId="240CA3ED" w14:textId="77777777">
            <w:pPr>
              <w:pStyle w:val="Normal1"/>
              <w:widowControl w:val="0"/>
            </w:pPr>
          </w:p>
          <w:p w:rsidR="00F473EB" w:rsidP="00903440" w:rsidRDefault="00F473EB" w14:paraId="13F96DFA" w14:textId="77777777">
            <w:pPr>
              <w:pStyle w:val="Normal1"/>
              <w:widowControl w:val="0"/>
            </w:pPr>
            <w:r>
              <w:rPr>
                <w:sz w:val="24"/>
                <w:szCs w:val="24"/>
              </w:rPr>
              <w:t>Acme</w:t>
            </w:r>
          </w:p>
          <w:p w:rsidR="00F473EB" w:rsidP="00903440" w:rsidRDefault="00F473EB" w14:paraId="62FCD01B" w14:textId="77777777">
            <w:pPr>
              <w:pStyle w:val="Normal1"/>
              <w:widowControl w:val="0"/>
            </w:pPr>
            <w:r>
              <w:rPr>
                <w:sz w:val="24"/>
                <w:szCs w:val="24"/>
              </w:rPr>
              <w:t>Kings</w:t>
            </w:r>
          </w:p>
          <w:p w:rsidR="00F473EB" w:rsidP="00903440" w:rsidRDefault="00F473EB" w14:paraId="0535BADA" w14:textId="77777777">
            <w:pPr>
              <w:pStyle w:val="Normal1"/>
              <w:widowControl w:val="0"/>
            </w:pPr>
            <w:r>
              <w:rPr>
                <w:sz w:val="24"/>
                <w:szCs w:val="24"/>
              </w:rPr>
              <w:t>Fine Fare</w:t>
            </w:r>
          </w:p>
          <w:p w:rsidR="00F473EB" w:rsidP="00903440" w:rsidRDefault="00F473EB" w14:paraId="794DFEC1" w14:textId="77777777">
            <w:pPr>
              <w:pStyle w:val="Normal1"/>
              <w:widowControl w:val="0"/>
            </w:pPr>
            <w:r>
              <w:rPr>
                <w:sz w:val="24"/>
                <w:szCs w:val="24"/>
              </w:rPr>
              <w:t>Dental Delivery Systems (1275, 1675)</w:t>
            </w:r>
          </w:p>
          <w:p w:rsidR="00F473EB" w:rsidP="00903440" w:rsidRDefault="00F473EB" w14:paraId="4AF5FC46" w14:textId="77777777">
            <w:pPr>
              <w:pStyle w:val="Normal1"/>
              <w:widowControl w:val="0"/>
              <w:rPr>
                <w:sz w:val="24"/>
                <w:szCs w:val="24"/>
              </w:rPr>
            </w:pPr>
            <w:r>
              <w:rPr>
                <w:sz w:val="24"/>
                <w:szCs w:val="24"/>
              </w:rPr>
              <w:t>Losurdo Foods</w:t>
            </w:r>
          </w:p>
          <w:p w:rsidR="00F473EB" w:rsidP="00903440" w:rsidRDefault="00F473EB" w14:paraId="59DBD721" w14:textId="77777777">
            <w:pPr>
              <w:pStyle w:val="Normal1"/>
              <w:widowControl w:val="0"/>
            </w:pPr>
            <w:r>
              <w:rPr>
                <w:sz w:val="24"/>
                <w:szCs w:val="24"/>
              </w:rPr>
              <w:t>Pulaski Meat Products</w:t>
            </w:r>
          </w:p>
          <w:p w:rsidR="00F473EB" w:rsidP="00903440" w:rsidRDefault="00F473EB" w14:paraId="61D8F4B0" w14:textId="77777777">
            <w:pPr>
              <w:pStyle w:val="Normal1"/>
              <w:widowControl w:val="0"/>
            </w:pPr>
            <w:proofErr w:type="spellStart"/>
            <w:r>
              <w:rPr>
                <w:sz w:val="24"/>
                <w:szCs w:val="24"/>
              </w:rPr>
              <w:t>Sieckel</w:t>
            </w:r>
            <w:proofErr w:type="spellEnd"/>
            <w:r>
              <w:rPr>
                <w:sz w:val="24"/>
                <w:szCs w:val="24"/>
              </w:rPr>
              <w:t xml:space="preserve"> &amp; Sons, Inc.</w:t>
            </w:r>
          </w:p>
          <w:p w:rsidR="00C54DE7" w:rsidP="008235F1" w:rsidRDefault="00F473EB" w14:paraId="46ABB0F6" w14:textId="28A67105">
            <w:pPr>
              <w:pStyle w:val="Normal1"/>
              <w:widowControl w:val="0"/>
            </w:pPr>
            <w:r>
              <w:rPr>
                <w:sz w:val="24"/>
                <w:szCs w:val="24"/>
              </w:rPr>
              <w:t>Thumann’s</w:t>
            </w:r>
          </w:p>
        </w:tc>
      </w:tr>
    </w:tbl>
    <w:p w:rsidR="00F473EB" w:rsidP="00803396" w:rsidRDefault="00F473EB" w14:paraId="70739E53" w14:textId="77777777"/>
    <w:sectPr w:rsidR="00F473EB" w:rsidSect="000B06EB">
      <w:footerReference w:type="first" r:id="rId2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E02" w:rsidP="00F473EB" w:rsidRDefault="002C3E02" w14:paraId="08B93384" w14:textId="77777777">
      <w:r>
        <w:separator/>
      </w:r>
    </w:p>
  </w:endnote>
  <w:endnote w:type="continuationSeparator" w:id="0">
    <w:p w:rsidR="002C3E02" w:rsidP="00F473EB" w:rsidRDefault="002C3E02" w14:paraId="6802B5B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943" w:rsidRDefault="00D30943" w14:paraId="08BAA88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46D" w:rsidP="00D27B91" w:rsidRDefault="004515B5" w14:paraId="6109E6F1" w14:textId="77777777">
    <w:pPr>
      <w:pStyle w:val="Footer"/>
      <w:jc w:val="center"/>
      <w:rPr>
        <w:noProof/>
      </w:rPr>
    </w:pPr>
    <w:r>
      <w:fldChar w:fldCharType="begin"/>
    </w:r>
    <w:r>
      <w:instrText xml:space="preserve"> PAGE   \* MERGEFORMAT </w:instrText>
    </w:r>
    <w:r>
      <w:fldChar w:fldCharType="separate"/>
    </w:r>
    <w:r>
      <w:rPr>
        <w:noProof/>
      </w:rPr>
      <w:t>12</w:t>
    </w:r>
    <w:r>
      <w:rPr>
        <w:noProof/>
      </w:rPr>
      <w:fldChar w:fldCharType="end"/>
    </w:r>
  </w:p>
  <w:p w:rsidR="0054561B" w:rsidRDefault="00D30943" w14:paraId="47271859" w14:textId="230860AB">
    <w:r>
      <w:rPr>
        <w:noProof/>
        <w:lang w:val="en-GB" w:eastAsia="zh-CN"/>
      </w:rPr>
      <w:pict w14:anchorId="341D4C96">
        <v:shapetype id="_x0000_t202" coordsize="21600,21600" o:spt="202" path="m,l,21600r21600,l21600,xe">
          <v:stroke joinstyle="miter"/>
          <v:path gradientshapeok="t" o:connecttype="rect"/>
        </v:shapetype>
        <v:shape id="zzmpTrailer_1078_19" style="position:absolute;margin-left:-5.35pt;margin-top:-8.7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1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">
          <v:textbox inset="0,0,0,0">
            <w:txbxContent>
              <w:p w:rsidR="00D30943" w:rsidRDefault="00D30943" w14:paraId="630FD91A" w14:textId="2603378C">
                <w:pPr>
                  <w:pStyle w:val="MacPacTrailer"/>
                </w:pPr>
                <w:r>
                  <w:t>DB1/ 162937045.3</w:t>
                </w:r>
              </w:p>
              <w:p w:rsidR="00D30943" w:rsidRDefault="00D30943" w14:paraId="7208A6A4" w14:textId="2691ACC4">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30943" w:rsidR="004515B5" w:rsidP="00D30943" w:rsidRDefault="00D30943" w14:paraId="5157588C" w14:textId="7E374A92">
    <w:pPr>
      <w:pStyle w:val="Footer"/>
    </w:pPr>
    <w:r>
      <w:rPr>
        <w:noProof/>
        <w:lang w:val="en-GB" w:eastAsia="zh-CN"/>
      </w:rPr>
      <w:pict w14:anchorId="4CAFDDAF">
        <v:shapetype id="_x0000_t202" coordsize="21600,21600" o:spt="202" path="m,l,21600r21600,l21600,xe">
          <v:stroke joinstyle="miter"/>
          <v:path gradientshapeok="t" o:connecttype="rect"/>
        </v:shapetype>
        <v:shape id="zzmpTrailer_1078_1B" style="position:absolute;margin-left:-6pt;margin-top:-.3pt;width:201.6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15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">
          <v:path arrowok="t"/>
          <v:textbox inset="0,0,0,0">
            <w:txbxContent>
              <w:p w:rsidR="00D30943" w:rsidRDefault="00D30943" w14:paraId="11D85838" w14:textId="6AA62B10">
                <w:pPr>
                  <w:pStyle w:val="MacPacTrailer"/>
                </w:pPr>
                <w:r>
                  <w:t>DB1/ 162937045.3</w:t>
                </w:r>
              </w:p>
              <w:p w:rsidR="00D30943" w:rsidRDefault="00D30943" w14:paraId="33BD276C" w14:textId="32F71A24">
                <w:pPr>
                  <w:pStyle w:val="MacPacTrailer"/>
                </w:pPr>
              </w:p>
            </w:txbxContent>
          </v:textbox>
          <w10:wrap anchorx="margin"/>
        </v:shape>
      </w:pict>
    </w:r>
  </w:p>
</w:ftr>
</file>

<file path=word/footer4.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4515B5" w:rsidTr="00024CB2" w14:paraId="6E1582AF" w14:textId="77777777">
      <w:trPr>
        <w:jc w:val="center"/>
      </w:trPr>
      <w:tc>
        <w:tcPr>
          <w:tcW w:w="4146" w:type="dxa"/>
        </w:tcPr>
        <w:p w:rsidRPr="00973702" w:rsidR="004515B5" w:rsidRDefault="004515B5" w14:paraId="4164D477" w14:textId="77777777">
          <w:pPr>
            <w:pStyle w:val="Footer"/>
          </w:pPr>
        </w:p>
      </w:tc>
      <w:tc>
        <w:tcPr>
          <w:tcW w:w="1008" w:type="dxa"/>
        </w:tcPr>
        <w:p w:rsidRPr="00973702" w:rsidR="004515B5" w:rsidRDefault="004515B5" w14:paraId="5437A0C9"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F7127D">
            <w:rPr>
              <w:rStyle w:val="PageNumber"/>
              <w:noProof/>
            </w:rPr>
            <w:t>vi</w:t>
          </w:r>
          <w:r w:rsidRPr="00973702">
            <w:rPr>
              <w:rStyle w:val="PageNumber"/>
            </w:rPr>
            <w:fldChar w:fldCharType="end"/>
          </w:r>
          <w:r w:rsidRPr="00973702">
            <w:rPr>
              <w:rStyle w:val="PageNumber"/>
            </w:rPr>
            <w:t>-</w:t>
          </w:r>
        </w:p>
      </w:tc>
      <w:tc>
        <w:tcPr>
          <w:tcW w:w="4146" w:type="dxa"/>
        </w:tcPr>
        <w:p w:rsidRPr="00973702" w:rsidR="004515B5" w:rsidRDefault="004515B5" w14:paraId="75202AC3" w14:textId="77777777">
          <w:pPr>
            <w:pStyle w:val="Footer"/>
          </w:pPr>
        </w:p>
      </w:tc>
    </w:tr>
  </w:tbl>
  <w:p w:rsidR="00D30943" w:rsidRDefault="00D30943" w14:paraId="11F161C0" w14:textId="77777777">
    <w:r>
      <w:rPr>
        <w:noProof/>
        <w:lang w:val="en-GB" w:eastAsia="zh-CN"/>
      </w:rPr>
      <mc:AlternateContent>
        <mc:Choice Requires="wps">
          <w:drawing>
            <wp:anchor distT="0" distB="0" distL="114300" distR="114300" simplePos="0" relativeHeight="251663360" behindDoc="1" locked="0" layoutInCell="1" allowOverlap="1" wp14:editId="4E8E9A97" wp14:anchorId="743FCC54">
              <wp:simplePos x="0" y="0"/>
              <wp:positionH relativeFrom="margin">
                <wp:posOffset>-67945</wp:posOffset>
              </wp:positionH>
              <wp:positionV relativeFrom="paragraph">
                <wp:posOffset>-111125</wp:posOffset>
              </wp:positionV>
              <wp:extent cx="2560320" cy="255905"/>
              <wp:effectExtent l="0" t="0" r="11430" b="10795"/>
              <wp:wrapNone/>
              <wp:docPr id="2" name="zzmpTrailer_1078_2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943" w:rsidP="00487848" w:rsidRDefault="00D30943" w14:paraId="5482DB3D" w14:textId="77777777">
                          <w:pPr>
                            <w:pStyle w:val="MacPacTrailer"/>
                          </w:pPr>
                          <w:r>
                            <w:t>DB1/ 162937045.3</w:t>
                          </w:r>
                        </w:p>
                        <w:p w:rsidR="00D30943" w:rsidP="00487848" w:rsidRDefault="00D30943" w14:paraId="3B21922B"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FCC54">
              <v:stroke joinstyle="miter"/>
              <v:path gradientshapeok="t" o:connecttype="rect"/>
            </v:shapetype>
            <v:shape id="zzmpTrailer_1078_29" style="position:absolute;margin-left:-5.35pt;margin-top:-8.75pt;width:201.6pt;height:20.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r40XZ9oBAACYAwAADgAAAAAAAAAAAAAAAAAuAgAAZHJzL2Uyb0RvYy54bWxQSwECLQAUAAYACAAA&#10;ACEADWD7Xt8AAAAKAQAADwAAAAAAAAAAAAAAAAA0BAAAZHJzL2Rvd25yZXYueG1sUEsFBgAAAAAE&#10;AAQA8wAAAEAFAAAAAA==&#10;">
              <v:textbox inset="0,0,0,0">
                <w:txbxContent>
                  <w:p w:rsidR="00D30943" w:rsidP="00487848" w:rsidRDefault="00D30943" w14:paraId="5482DB3D" w14:textId="77777777">
                    <w:pPr>
                      <w:pStyle w:val="MacPacTrailer"/>
                    </w:pPr>
                    <w:r>
                      <w:t>DB1/ 162937045.3</w:t>
                    </w:r>
                  </w:p>
                  <w:p w:rsidR="00D30943" w:rsidP="00487848" w:rsidRDefault="00D30943" w14:paraId="3B21922B" w14:textId="77777777">
                    <w:pPr>
                      <w:pStyle w:val="MacPacTrailer"/>
                    </w:pPr>
                  </w:p>
                </w:txbxContent>
              </v:textbox>
              <w10:wrap anchorx="margin"/>
            </v:shape>
          </w:pict>
        </mc:Fallback>
      </mc:AlternateContent>
    </w:r>
  </w:p>
</w:ftr>
</file>

<file path=word/footer5.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4515B5" w:rsidTr="00024CB2" w14:paraId="6803D3A0" w14:textId="77777777">
      <w:trPr>
        <w:jc w:val="center"/>
      </w:trPr>
      <w:tc>
        <w:tcPr>
          <w:tcW w:w="4146" w:type="dxa"/>
        </w:tcPr>
        <w:p w:rsidRPr="00973702" w:rsidR="004515B5" w:rsidRDefault="004515B5" w14:paraId="69EA8638" w14:textId="77777777">
          <w:pPr>
            <w:pStyle w:val="Footer"/>
          </w:pPr>
        </w:p>
      </w:tc>
      <w:tc>
        <w:tcPr>
          <w:tcW w:w="1008" w:type="dxa"/>
        </w:tcPr>
        <w:p w:rsidRPr="00973702" w:rsidR="004515B5" w:rsidRDefault="004515B5" w14:paraId="652BFD6A"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F7127D">
            <w:rPr>
              <w:rStyle w:val="PageNumber"/>
              <w:noProof/>
            </w:rPr>
            <w:t>i</w:t>
          </w:r>
          <w:r w:rsidRPr="00973702">
            <w:rPr>
              <w:rStyle w:val="PageNumber"/>
            </w:rPr>
            <w:fldChar w:fldCharType="end"/>
          </w:r>
          <w:r w:rsidRPr="00973702">
            <w:rPr>
              <w:rStyle w:val="PageNumber"/>
            </w:rPr>
            <w:t>-</w:t>
          </w:r>
        </w:p>
      </w:tc>
      <w:tc>
        <w:tcPr>
          <w:tcW w:w="4146" w:type="dxa"/>
        </w:tcPr>
        <w:p w:rsidRPr="00973702" w:rsidR="004515B5" w:rsidRDefault="004515B5" w14:paraId="63A5BB00" w14:textId="77777777">
          <w:pPr>
            <w:pStyle w:val="Footer"/>
          </w:pPr>
        </w:p>
      </w:tc>
    </w:tr>
  </w:tbl>
  <w:p w:rsidR="00D30943" w:rsidP="00DE6828" w:rsidRDefault="00D30943" w14:paraId="0BE4EEBF" w14:textId="77777777">
    <w:pPr>
      <w:pStyle w:val="Footer"/>
    </w:pPr>
    <w:r>
      <w:rPr>
        <w:noProof/>
        <w:lang w:val="en-GB" w:eastAsia="zh-CN"/>
      </w:rPr>
      <mc:AlternateContent>
        <mc:Choice Requires="wps">
          <w:drawing>
            <wp:anchor distT="0" distB="0" distL="114300" distR="114300" simplePos="0" relativeHeight="251665408" behindDoc="0" locked="0" layoutInCell="1" allowOverlap="1" wp14:editId="0A04FE9D" wp14:anchorId="68A7D78C">
              <wp:simplePos x="0" y="0"/>
              <wp:positionH relativeFrom="margin">
                <wp:posOffset>-76200</wp:posOffset>
              </wp:positionH>
              <wp:positionV relativeFrom="paragraph">
                <wp:posOffset>-3810</wp:posOffset>
              </wp:positionV>
              <wp:extent cx="2560320" cy="255905"/>
              <wp:effectExtent l="0" t="0" r="11430" b="10795"/>
              <wp:wrapNone/>
              <wp:docPr id="1" name="zzmpTrailer_1078_2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0943" w:rsidP="00DE6828" w:rsidRDefault="00D30943" w14:paraId="6A3AC41E" w14:textId="77777777">
                          <w:pPr>
                            <w:pStyle w:val="MacPacTrailer"/>
                          </w:pPr>
                          <w:r>
                            <w:t>DB1/ 162937045.3</w:t>
                          </w:r>
                        </w:p>
                        <w:p w:rsidR="00D30943" w:rsidP="00DE6828" w:rsidRDefault="00D30943" w14:paraId="6B8296ED"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8A7D78C">
              <v:stroke joinstyle="miter"/>
              <v:path gradientshapeok="t" o:connecttype="rect"/>
            </v:shapetype>
            <v:shape id="zzmpTrailer_1078_2B" style="position:absolute;margin-left:-6pt;margin-top:-.3pt;width:201.6pt;height:20.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">
              <v:textbox inset="0,0,0,0">
                <w:txbxContent>
                  <w:p w:rsidR="00D30943" w:rsidP="00DE6828" w:rsidRDefault="00D30943" w14:paraId="6A3AC41E" w14:textId="77777777">
                    <w:pPr>
                      <w:pStyle w:val="MacPacTrailer"/>
                    </w:pPr>
                    <w:r>
                      <w:t>DB1/ 162937045.3</w:t>
                    </w:r>
                  </w:p>
                  <w:p w:rsidR="00D30943" w:rsidP="00DE6828" w:rsidRDefault="00D30943" w14:paraId="6B8296ED" w14:textId="77777777">
                    <w:pPr>
                      <w:pStyle w:val="MacPacTrailer"/>
                    </w:pPr>
                  </w:p>
                </w:txbxContent>
              </v:textbox>
              <w10:wrap anchorx="margin"/>
            </v:shape>
          </w:pict>
        </mc:Fallback>
      </mc:AlternateContent>
    </w:r>
  </w:p>
</w:ftr>
</file>

<file path=word/footer6.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P="00D27B91" w:rsidRDefault="004515B5" w14:paraId="3148D478" w14:textId="34CCD412">
    <w:pPr>
      <w:pStyle w:val="Footer"/>
      <w:jc w:val="center"/>
      <w:rPr>
        <w:noProof/>
      </w:rPr>
    </w:pPr>
    <w:r>
      <w:fldChar w:fldCharType="begin"/>
    </w:r>
    <w:r>
      <w:instrText xml:space="preserve"> PAGE   \* MERGEFORMAT </w:instrText>
    </w:r>
    <w:r>
      <w:fldChar w:fldCharType="separate"/>
    </w:r>
    <w:r w:rsidR="00F7127D">
      <w:rPr>
        <w:noProof/>
      </w:rPr>
      <w:t>14</w:t>
    </w:r>
    <w:r>
      <w:rPr>
        <w:noProof/>
      </w:rPr>
      <w:fldChar w:fldCharType="end"/>
    </w:r>
  </w:p>
  <w:p w:rsidR="00D30943" w:rsidRDefault="00D30943" w14:paraId="4ED9DE85" w14:textId="77777777">
    <w:r>
      <w:rPr>
        <w:noProof/>
        <w:lang w:val="en-GB" w:eastAsia="zh-CN"/>
      </w:rPr>
      <mc:AlternateContent>
        <mc:Choice Requires="wps">
          <w:drawing>
            <wp:anchor distT="0" distB="0" distL="114300" distR="114300" simplePos="0" relativeHeight="251667456" behindDoc="1" locked="0" layoutInCell="1" allowOverlap="1" wp14:editId="381F4083" wp14:anchorId="173A7175">
              <wp:simplePos x="0" y="0"/>
              <wp:positionH relativeFrom="margin">
                <wp:posOffset>-67945</wp:posOffset>
              </wp:positionH>
              <wp:positionV relativeFrom="paragraph">
                <wp:posOffset>-111125</wp:posOffset>
              </wp:positionV>
              <wp:extent cx="2560320" cy="255905"/>
              <wp:effectExtent l="0" t="0" r="11430" b="10795"/>
              <wp:wrapNone/>
              <wp:docPr id="743380025" name="zzmpTrailer_1078_3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943" w:rsidP="00487848" w:rsidRDefault="00D30943" w14:paraId="1DECA9E6" w14:textId="77777777">
                          <w:pPr>
                            <w:pStyle w:val="MacPacTrailer"/>
                          </w:pPr>
                          <w:r>
                            <w:t>DB1/ 162937045.3</w:t>
                          </w:r>
                        </w:p>
                        <w:p w:rsidR="00D30943" w:rsidP="00487848" w:rsidRDefault="00D30943" w14:paraId="1B3EAF5A"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73A7175">
              <v:stroke joinstyle="miter"/>
              <v:path gradientshapeok="t" o:connecttype="rect"/>
            </v:shapetype>
            <v:shape id="zzmpTrailer_1078_39" style="position:absolute;margin-left:-5.35pt;margin-top:-8.75pt;width:201.6pt;height:20.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HH+9MtoBAACYAwAADgAAAAAAAAAAAAAAAAAuAgAAZHJzL2Uyb0RvYy54bWxQSwECLQAUAAYACAAA&#10;ACEADWD7Xt8AAAAKAQAADwAAAAAAAAAAAAAAAAA0BAAAZHJzL2Rvd25yZXYueG1sUEsFBgAAAAAE&#10;AAQA8wAAAEAFAAAAAA==&#10;">
              <v:textbox inset="0,0,0,0">
                <w:txbxContent>
                  <w:p w:rsidR="00D30943" w:rsidP="00487848" w:rsidRDefault="00D30943" w14:paraId="1DECA9E6" w14:textId="77777777">
                    <w:pPr>
                      <w:pStyle w:val="MacPacTrailer"/>
                    </w:pPr>
                    <w:r>
                      <w:t>DB1/ 162937045.3</w:t>
                    </w:r>
                  </w:p>
                  <w:p w:rsidR="00D30943" w:rsidP="00487848" w:rsidRDefault="00D30943" w14:paraId="1B3EAF5A" w14:textId="77777777">
                    <w:pPr>
                      <w:pStyle w:val="MacPacTrailer"/>
                    </w:pPr>
                  </w:p>
                </w:txbxContent>
              </v:textbox>
              <w10:wrap anchorx="margin"/>
            </v:shape>
          </w:pict>
        </mc:Fallback>
      </mc:AlternateContent>
    </w:r>
  </w:p>
</w:ftr>
</file>

<file path=word/footer7.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RDefault="004515B5" w14:paraId="6D0F5532" w14:textId="513283BF">
    <w:pPr>
      <w:pStyle w:val="Footer"/>
      <w:jc w:val="center"/>
      <w:rPr>
        <w:noProof/>
      </w:rPr>
    </w:pPr>
    <w:r>
      <w:fldChar w:fldCharType="begin"/>
    </w:r>
    <w:r>
      <w:instrText xml:space="preserve"> PAGE   \* MERGEFORMAT </w:instrText>
    </w:r>
    <w:r>
      <w:fldChar w:fldCharType="separate"/>
    </w:r>
    <w:r w:rsidR="00F7127D">
      <w:rPr>
        <w:noProof/>
      </w:rPr>
      <w:t>1</w:t>
    </w:r>
    <w:r>
      <w:rPr>
        <w:noProof/>
      </w:rPr>
      <w:fldChar w:fldCharType="end"/>
    </w:r>
  </w:p>
  <w:p w:rsidR="00D30943" w:rsidP="00DE6828" w:rsidRDefault="00D30943" w14:paraId="4E7D9DF8" w14:textId="77777777">
    <w:pPr>
      <w:pStyle w:val="Footer"/>
    </w:pPr>
    <w:r>
      <w:rPr>
        <w:noProof/>
        <w:lang w:val="en-GB" w:eastAsia="zh-CN"/>
      </w:rPr>
      <mc:AlternateContent>
        <mc:Choice Requires="wps">
          <w:drawing>
            <wp:anchor distT="0" distB="0" distL="114300" distR="114300" simplePos="0" relativeHeight="251669504" behindDoc="0" locked="0" layoutInCell="1" allowOverlap="1" wp14:editId="6C3C9D21" wp14:anchorId="44222044">
              <wp:simplePos x="0" y="0"/>
              <wp:positionH relativeFrom="margin">
                <wp:posOffset>-76200</wp:posOffset>
              </wp:positionH>
              <wp:positionV relativeFrom="paragraph">
                <wp:posOffset>-3810</wp:posOffset>
              </wp:positionV>
              <wp:extent cx="2560320" cy="255905"/>
              <wp:effectExtent l="0" t="0" r="11430" b="10795"/>
              <wp:wrapNone/>
              <wp:docPr id="1803866482" name="zzmpTrailer_1078_3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0943" w:rsidP="00DE6828" w:rsidRDefault="00D30943" w14:paraId="20B66C18" w14:textId="77777777">
                          <w:pPr>
                            <w:pStyle w:val="MacPacTrailer"/>
                          </w:pPr>
                          <w:r>
                            <w:t>DB1/ 162937045.3</w:t>
                          </w:r>
                        </w:p>
                        <w:p w:rsidR="00D30943" w:rsidP="00DE6828" w:rsidRDefault="00D30943" w14:paraId="115D972F"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4222044">
              <v:stroke joinstyle="miter"/>
              <v:path gradientshapeok="t" o:connecttype="rect"/>
            </v:shapetype>
            <v:shape id="zzmpTrailer_1078_3B" style="position:absolute;margin-left:-6pt;margin-top:-.3pt;width:201.6pt;height:20.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">
              <v:textbox inset="0,0,0,0">
                <w:txbxContent>
                  <w:p w:rsidR="00D30943" w:rsidP="00DE6828" w:rsidRDefault="00D30943" w14:paraId="20B66C18" w14:textId="77777777">
                    <w:pPr>
                      <w:pStyle w:val="MacPacTrailer"/>
                    </w:pPr>
                    <w:r>
                      <w:t>DB1/ 162937045.3</w:t>
                    </w:r>
                  </w:p>
                  <w:p w:rsidR="00D30943" w:rsidP="00DE6828" w:rsidRDefault="00D30943" w14:paraId="115D972F" w14:textId="77777777">
                    <w:pPr>
                      <w:pStyle w:val="MacPacTrailer"/>
                    </w:pP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23617" w:rsidR="00521412" w:rsidP="00823617" w:rsidRDefault="00521412" w14:paraId="21239744" w14:textId="25478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E02" w:rsidP="00F473EB" w:rsidRDefault="002C3E02" w14:paraId="1C4C19DE" w14:textId="77777777">
      <w:r>
        <w:separator/>
      </w:r>
    </w:p>
  </w:footnote>
  <w:footnote w:type="continuationSeparator" w:id="0">
    <w:p w:rsidR="002C3E02" w:rsidP="00F473EB" w:rsidRDefault="002C3E02" w14:paraId="5B22724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943" w:rsidRDefault="00D30943" w14:paraId="0F60B8C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943" w:rsidRDefault="00D30943" w14:paraId="70AC1C9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943" w:rsidRDefault="00D30943" w14:paraId="0A01952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P="00024CB2" w:rsidRDefault="004515B5" w14:paraId="7FB1C6F6" w14:textId="77777777">
    <w:pPr>
      <w:pStyle w:val="TOCHeader"/>
      <w:rPr>
        <w:u w:val="single"/>
      </w:rPr>
    </w:pPr>
    <w:r w:rsidRPr="00024CB2">
      <w:rPr>
        <w:b/>
        <w:caps/>
      </w:rPr>
      <w:t>Table of Contents</w:t>
    </w:r>
  </w:p>
  <w:p w:rsidR="004515B5" w:rsidP="00024CB2" w:rsidRDefault="004515B5" w14:paraId="622ABCA8" w14:textId="77777777">
    <w:pPr>
      <w:pStyle w:val="TOCHeader"/>
    </w:pPr>
    <w:r>
      <w:t>(continued)</w:t>
    </w:r>
  </w:p>
  <w:p w:rsidRPr="0008387B" w:rsidR="004515B5" w:rsidP="00223AFE" w:rsidRDefault="004515B5" w14:paraId="1C946B73" w14:textId="77777777">
    <w:pPr>
      <w:pStyle w:val="TOCHeader"/>
      <w:spacing w:after="240"/>
      <w:jc w:val="right"/>
      <w:rPr>
        <w:u w:val="single"/>
      </w:rPr>
    </w:pPr>
    <w:r w:rsidRPr="0008387B">
      <w:rPr>
        <w:b/>
      </w:rPr>
      <w:t>Page</w:t>
    </w:r>
  </w:p>
  <w:p w:rsidRPr="00024CB2" w:rsidR="004515B5" w:rsidP="00223AFE" w:rsidRDefault="004515B5" w14:paraId="04EADC45"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P="00024CB2" w:rsidRDefault="004515B5" w14:paraId="717B7941" w14:textId="77777777">
    <w:pPr>
      <w:pStyle w:val="TOCHeader"/>
      <w:spacing w:after="240"/>
      <w:rPr>
        <w:u w:val="single"/>
      </w:rPr>
    </w:pPr>
    <w:r w:rsidRPr="005516D7">
      <w:rPr>
        <w:b/>
        <w:caps/>
      </w:rPr>
      <w:t>Table of Contents</w:t>
    </w:r>
  </w:p>
  <w:p w:rsidR="004515B5" w:rsidP="00223AFE" w:rsidRDefault="004515B5" w14:paraId="28E7B969" w14:textId="77777777">
    <w:pPr>
      <w:pStyle w:val="TOCHeader"/>
      <w:spacing w:after="240"/>
      <w:jc w:val="right"/>
      <w:rPr>
        <w:b/>
      </w:rPr>
    </w:pPr>
    <w:r w:rsidRPr="0008387B">
      <w:rPr>
        <w:b/>
      </w:rPr>
      <w:t>Page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RDefault="004515B5" w14:paraId="4B4A3D13" w14:textId="77777777">
    <w:pPr>
      <w:pStyle w:val="Foo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RDefault="004515B5" w14:paraId="508E6B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76D9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956ED"/>
    <w:multiLevelType w:val="hybridMultilevel"/>
    <w:tmpl w:val="EA94D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420777"/>
    <w:multiLevelType w:val="hybridMultilevel"/>
    <w:tmpl w:val="0E18FD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52159"/>
    <w:multiLevelType w:val="hybridMultilevel"/>
    <w:tmpl w:val="3B709B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F5211"/>
    <w:multiLevelType w:val="multilevel"/>
    <w:tmpl w:val="0FBE5C7E"/>
    <w:name w:val="zzmpStandard||Standard|2|3|1|0|4|33||0|4|33||0|4|36||0|4|34||1|4|0||1|4|0||1|4|0||1|4|0||1|4|0||"/>
    <w:lvl w:ilvl="0">
      <w:start w:val="1"/>
      <w:numFmt w:val="none"/>
      <w:pStyle w:val="StandardL1"/>
      <w:suff w:val="nothing"/>
      <w:lvlText w:val=""/>
      <w:lvlJc w:val="left"/>
      <w:pPr>
        <w:tabs>
          <w:tab w:val="num" w:pos="720"/>
        </w:tabs>
        <w:ind w:left="0" w:firstLine="0"/>
      </w:pPr>
      <w:rPr>
        <w:rFonts w:ascii="Times New Roman" w:hAnsi="Times New Roman" w:cs="Times New Roman"/>
        <w:b/>
        <w:i w:val="0"/>
        <w:caps w:val="0"/>
        <w:sz w:val="32"/>
        <w:u w:val="none"/>
      </w:rPr>
    </w:lvl>
    <w:lvl w:ilvl="1">
      <w:start w:val="1"/>
      <w:numFmt w:val="none"/>
      <w:lvlRestart w:val="0"/>
      <w:pStyle w:val="StandardL2"/>
      <w:suff w:val="nothing"/>
      <w:lvlText w:val=""/>
      <w:lvlJc w:val="left"/>
      <w:pPr>
        <w:tabs>
          <w:tab w:val="num" w:pos="720"/>
        </w:tabs>
        <w:ind w:left="0" w:firstLine="0"/>
      </w:pPr>
      <w:rPr>
        <w:rFonts w:ascii="Times New Roman" w:hAnsi="Times New Roman" w:cs="Times New Roman"/>
        <w:b/>
        <w:i w:val="0"/>
        <w:caps w:val="0"/>
        <w:sz w:val="28"/>
        <w:u w:val="none"/>
      </w:rPr>
    </w:lvl>
    <w:lvl w:ilvl="2">
      <w:start w:val="1"/>
      <w:numFmt w:val="none"/>
      <w:lvlRestart w:val="0"/>
      <w:pStyle w:val="StandardL3"/>
      <w:suff w:val="nothing"/>
      <w:lvlText w:val=""/>
      <w:lvlJc w:val="left"/>
      <w:pPr>
        <w:tabs>
          <w:tab w:val="num" w:pos="720"/>
        </w:tabs>
        <w:ind w:left="0" w:firstLine="0"/>
      </w:pPr>
      <w:rPr>
        <w:rFonts w:ascii="Times New Roman" w:hAnsi="Times New Roman" w:cs="Times New Roman"/>
        <w:b w:val="0"/>
        <w:i w:val="0"/>
        <w:caps w:val="0"/>
        <w:sz w:val="24"/>
        <w:u w:val="none"/>
      </w:rPr>
    </w:lvl>
    <w:lvl w:ilvl="3">
      <w:start w:val="1"/>
      <w:numFmt w:val="none"/>
      <w:lvlRestart w:val="0"/>
      <w:pStyle w:val="StandardL4"/>
      <w:suff w:val="nothing"/>
      <w:lvlText w:val=""/>
      <w:lvlJc w:val="left"/>
      <w:pPr>
        <w:tabs>
          <w:tab w:val="num" w:pos="720"/>
        </w:tabs>
        <w:ind w:left="0" w:firstLine="0"/>
      </w:pPr>
      <w:rPr>
        <w:rFonts w:ascii="Times New Roman" w:hAnsi="Times New Roman" w:cs="Times New Roman"/>
        <w:b w:val="0"/>
        <w:i/>
        <w:caps w:val="0"/>
        <w:sz w:val="24"/>
        <w:u w:val="none"/>
      </w:rPr>
    </w:lvl>
    <w:lvl w:ilvl="4">
      <w:start w:val="1"/>
      <w:numFmt w:val="lowerLetter"/>
      <w:pStyle w:val="Standard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lowerRoman"/>
      <w:pStyle w:val="Standar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Standar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Standar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Standar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5" w15:restartNumberingAfterBreak="0">
    <w:nsid w:val="2DB10ABF"/>
    <w:multiLevelType w:val="hybridMultilevel"/>
    <w:tmpl w:val="9A8A05C2"/>
    <w:lvl w:ilvl="0" w:tplc="5B6E196E">
      <w:start w:val="1"/>
      <w:numFmt w:val="bullet"/>
      <w:pStyle w:val="BodyTex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2110D"/>
    <w:multiLevelType w:val="hybridMultilevel"/>
    <w:tmpl w:val="A4D8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3B2758"/>
    <w:multiLevelType w:val="hybridMultilevel"/>
    <w:tmpl w:val="255E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FC3E48"/>
    <w:multiLevelType w:val="hybridMultilevel"/>
    <w:tmpl w:val="1026D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87FA5"/>
    <w:multiLevelType w:val="hybridMultilevel"/>
    <w:tmpl w:val="94C2759E"/>
    <w:lvl w:ilvl="0" w:tplc="21A6271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93F7C30"/>
    <w:multiLevelType w:val="hybridMultilevel"/>
    <w:tmpl w:val="6F1E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E12826"/>
    <w:multiLevelType w:val="hybridMultilevel"/>
    <w:tmpl w:val="B8E23D00"/>
    <w:lvl w:ilvl="0" w:tplc="A67A4A20">
      <w:start w:val="1"/>
      <w:numFmt w:val="bullet"/>
      <w:pStyle w:val="FirmSingleFullJustify"/>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56785F"/>
    <w:multiLevelType w:val="hybridMultilevel"/>
    <w:tmpl w:val="4CC80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5884236">
    <w:abstractNumId w:val="11"/>
  </w:num>
  <w:num w:numId="2" w16cid:durableId="972491222">
    <w:abstractNumId w:val="5"/>
  </w:num>
  <w:num w:numId="3" w16cid:durableId="652836149">
    <w:abstractNumId w:val="3"/>
  </w:num>
  <w:num w:numId="4" w16cid:durableId="800997675">
    <w:abstractNumId w:val="12"/>
  </w:num>
  <w:num w:numId="5" w16cid:durableId="424150537">
    <w:abstractNumId w:val="8"/>
  </w:num>
  <w:num w:numId="6" w16cid:durableId="722027282">
    <w:abstractNumId w:val="10"/>
  </w:num>
  <w:num w:numId="7" w16cid:durableId="1793550571">
    <w:abstractNumId w:val="2"/>
  </w:num>
  <w:num w:numId="8" w16cid:durableId="1095324289">
    <w:abstractNumId w:val="0"/>
  </w:num>
  <w:num w:numId="9" w16cid:durableId="549616532">
    <w:abstractNumId w:val="1"/>
  </w:num>
  <w:num w:numId="10" w16cid:durableId="1768699069">
    <w:abstractNumId w:val="4"/>
  </w:num>
  <w:num w:numId="11" w16cid:durableId="330178853">
    <w:abstractNumId w:val="5"/>
  </w:num>
  <w:num w:numId="12" w16cid:durableId="453208863">
    <w:abstractNumId w:val="5"/>
  </w:num>
  <w:num w:numId="13" w16cid:durableId="1353802448">
    <w:abstractNumId w:val="5"/>
  </w:num>
  <w:num w:numId="14" w16cid:durableId="2067803163">
    <w:abstractNumId w:val="11"/>
  </w:num>
  <w:num w:numId="15" w16cid:durableId="360670726">
    <w:abstractNumId w:val="11"/>
  </w:num>
  <w:num w:numId="16" w16cid:durableId="550577831">
    <w:abstractNumId w:val="11"/>
  </w:num>
  <w:num w:numId="17" w16cid:durableId="1565214574">
    <w:abstractNumId w:val="11"/>
  </w:num>
  <w:num w:numId="18" w16cid:durableId="1731148378">
    <w:abstractNumId w:val="11"/>
  </w:num>
  <w:num w:numId="19" w16cid:durableId="1870297063">
    <w:abstractNumId w:val="11"/>
  </w:num>
  <w:num w:numId="20" w16cid:durableId="1699310223">
    <w:abstractNumId w:val="11"/>
  </w:num>
  <w:num w:numId="21" w16cid:durableId="180053992">
    <w:abstractNumId w:val="11"/>
  </w:num>
  <w:num w:numId="22" w16cid:durableId="1317799655">
    <w:abstractNumId w:val="11"/>
  </w:num>
  <w:num w:numId="23" w16cid:durableId="1070545421">
    <w:abstractNumId w:val="11"/>
  </w:num>
  <w:num w:numId="24" w16cid:durableId="1215697115">
    <w:abstractNumId w:val="11"/>
  </w:num>
  <w:num w:numId="25" w16cid:durableId="738137082">
    <w:abstractNumId w:val="7"/>
  </w:num>
  <w:num w:numId="26" w16cid:durableId="1850757098">
    <w:abstractNumId w:val="6"/>
  </w:num>
  <w:num w:numId="27" w16cid:durableId="1606380640">
    <w:abstractNumId w:val="5"/>
  </w:num>
  <w:num w:numId="28" w16cid:durableId="864444858">
    <w:abstractNumId w:val="4"/>
  </w:num>
  <w:num w:numId="29" w16cid:durableId="2096969364">
    <w:abstractNumId w:val="4"/>
  </w:num>
  <w:num w:numId="30" w16cid:durableId="899362870">
    <w:abstractNumId w:val="4"/>
  </w:num>
  <w:num w:numId="31" w16cid:durableId="761029556">
    <w:abstractNumId w:val="4"/>
  </w:num>
  <w:num w:numId="32" w16cid:durableId="603345998">
    <w:abstractNumId w:val="4"/>
  </w:num>
  <w:num w:numId="33" w16cid:durableId="19865276">
    <w:abstractNumId w:val="4"/>
  </w:num>
  <w:num w:numId="34" w16cid:durableId="926496077">
    <w:abstractNumId w:val="4"/>
  </w:num>
  <w:num w:numId="35" w16cid:durableId="497312848">
    <w:abstractNumId w:val="4"/>
  </w:num>
  <w:num w:numId="36" w16cid:durableId="1648708894">
    <w:abstractNumId w:val="9"/>
  </w:num>
  <w:num w:numId="37" w16cid:durableId="93186348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2F"/>
    <w:rsid w:val="00002F92"/>
    <w:rsid w:val="00003DF5"/>
    <w:rsid w:val="000054E0"/>
    <w:rsid w:val="00012AD7"/>
    <w:rsid w:val="00013DE0"/>
    <w:rsid w:val="00023B9A"/>
    <w:rsid w:val="00024CB2"/>
    <w:rsid w:val="00026366"/>
    <w:rsid w:val="00033BBC"/>
    <w:rsid w:val="00034A79"/>
    <w:rsid w:val="0005464F"/>
    <w:rsid w:val="00060506"/>
    <w:rsid w:val="00062B89"/>
    <w:rsid w:val="0006440E"/>
    <w:rsid w:val="00066BA8"/>
    <w:rsid w:val="00070430"/>
    <w:rsid w:val="00080530"/>
    <w:rsid w:val="0008387B"/>
    <w:rsid w:val="000A01E4"/>
    <w:rsid w:val="000A7B73"/>
    <w:rsid w:val="000B06EB"/>
    <w:rsid w:val="000C249D"/>
    <w:rsid w:val="000C4B58"/>
    <w:rsid w:val="000C7665"/>
    <w:rsid w:val="000D74E1"/>
    <w:rsid w:val="000E08BF"/>
    <w:rsid w:val="000E48FF"/>
    <w:rsid w:val="000F04D5"/>
    <w:rsid w:val="000F36AF"/>
    <w:rsid w:val="000F3CAC"/>
    <w:rsid w:val="000F48D0"/>
    <w:rsid w:val="0010004A"/>
    <w:rsid w:val="00102F84"/>
    <w:rsid w:val="0010307D"/>
    <w:rsid w:val="00107D0E"/>
    <w:rsid w:val="0011092F"/>
    <w:rsid w:val="0012001E"/>
    <w:rsid w:val="00123626"/>
    <w:rsid w:val="00140179"/>
    <w:rsid w:val="0014566A"/>
    <w:rsid w:val="00150618"/>
    <w:rsid w:val="001550C3"/>
    <w:rsid w:val="00171FF2"/>
    <w:rsid w:val="00173F17"/>
    <w:rsid w:val="0017637A"/>
    <w:rsid w:val="0017665F"/>
    <w:rsid w:val="001875DC"/>
    <w:rsid w:val="001876A2"/>
    <w:rsid w:val="00191B32"/>
    <w:rsid w:val="00197876"/>
    <w:rsid w:val="001C029E"/>
    <w:rsid w:val="001C1D1B"/>
    <w:rsid w:val="001D0DA5"/>
    <w:rsid w:val="001D3A88"/>
    <w:rsid w:val="001D6231"/>
    <w:rsid w:val="001E4D2C"/>
    <w:rsid w:val="001E5D49"/>
    <w:rsid w:val="001F419B"/>
    <w:rsid w:val="001F4F93"/>
    <w:rsid w:val="001F7FAF"/>
    <w:rsid w:val="0021256F"/>
    <w:rsid w:val="002135FD"/>
    <w:rsid w:val="002136BF"/>
    <w:rsid w:val="00216748"/>
    <w:rsid w:val="002179F5"/>
    <w:rsid w:val="002207B0"/>
    <w:rsid w:val="00220D5C"/>
    <w:rsid w:val="00223AFE"/>
    <w:rsid w:val="00226EE3"/>
    <w:rsid w:val="00234571"/>
    <w:rsid w:val="00236FF4"/>
    <w:rsid w:val="00237B12"/>
    <w:rsid w:val="0025677B"/>
    <w:rsid w:val="002658DA"/>
    <w:rsid w:val="00266F5F"/>
    <w:rsid w:val="00277C25"/>
    <w:rsid w:val="00292601"/>
    <w:rsid w:val="00293E04"/>
    <w:rsid w:val="00296777"/>
    <w:rsid w:val="00296ECB"/>
    <w:rsid w:val="002A6A40"/>
    <w:rsid w:val="002A7553"/>
    <w:rsid w:val="002B1155"/>
    <w:rsid w:val="002B746E"/>
    <w:rsid w:val="002C3144"/>
    <w:rsid w:val="002C3E02"/>
    <w:rsid w:val="002E275C"/>
    <w:rsid w:val="002E5E9C"/>
    <w:rsid w:val="002F4EC9"/>
    <w:rsid w:val="002F5935"/>
    <w:rsid w:val="002F71A0"/>
    <w:rsid w:val="003018FF"/>
    <w:rsid w:val="003109E7"/>
    <w:rsid w:val="00312FBD"/>
    <w:rsid w:val="003155FB"/>
    <w:rsid w:val="003201A0"/>
    <w:rsid w:val="003269A1"/>
    <w:rsid w:val="00327D51"/>
    <w:rsid w:val="003327D8"/>
    <w:rsid w:val="00335850"/>
    <w:rsid w:val="00337545"/>
    <w:rsid w:val="003437FD"/>
    <w:rsid w:val="00345E16"/>
    <w:rsid w:val="00346897"/>
    <w:rsid w:val="003519DC"/>
    <w:rsid w:val="00352A29"/>
    <w:rsid w:val="003610F2"/>
    <w:rsid w:val="00362F94"/>
    <w:rsid w:val="0036702D"/>
    <w:rsid w:val="003676A7"/>
    <w:rsid w:val="00370519"/>
    <w:rsid w:val="003722DD"/>
    <w:rsid w:val="00372350"/>
    <w:rsid w:val="003811D3"/>
    <w:rsid w:val="00383958"/>
    <w:rsid w:val="00387D65"/>
    <w:rsid w:val="00397728"/>
    <w:rsid w:val="003A1DFD"/>
    <w:rsid w:val="003A2E47"/>
    <w:rsid w:val="003B4777"/>
    <w:rsid w:val="003B508A"/>
    <w:rsid w:val="003B5F7B"/>
    <w:rsid w:val="003B713B"/>
    <w:rsid w:val="003C3FB6"/>
    <w:rsid w:val="003C45A4"/>
    <w:rsid w:val="003C547C"/>
    <w:rsid w:val="003C74C4"/>
    <w:rsid w:val="003D313C"/>
    <w:rsid w:val="003D45B3"/>
    <w:rsid w:val="003D4624"/>
    <w:rsid w:val="003E1224"/>
    <w:rsid w:val="003E4413"/>
    <w:rsid w:val="003E7CF9"/>
    <w:rsid w:val="003F32D9"/>
    <w:rsid w:val="003F55C7"/>
    <w:rsid w:val="00400448"/>
    <w:rsid w:val="0040091A"/>
    <w:rsid w:val="00401891"/>
    <w:rsid w:val="004054C4"/>
    <w:rsid w:val="00405996"/>
    <w:rsid w:val="00420F73"/>
    <w:rsid w:val="00423FBC"/>
    <w:rsid w:val="0042673C"/>
    <w:rsid w:val="00427C4B"/>
    <w:rsid w:val="00430B38"/>
    <w:rsid w:val="004408F5"/>
    <w:rsid w:val="004415FE"/>
    <w:rsid w:val="00441A14"/>
    <w:rsid w:val="0044211D"/>
    <w:rsid w:val="004424AF"/>
    <w:rsid w:val="00446AB8"/>
    <w:rsid w:val="004515B5"/>
    <w:rsid w:val="00454C4F"/>
    <w:rsid w:val="004554DD"/>
    <w:rsid w:val="00455C72"/>
    <w:rsid w:val="004653E2"/>
    <w:rsid w:val="00470A6E"/>
    <w:rsid w:val="0047223F"/>
    <w:rsid w:val="0047375D"/>
    <w:rsid w:val="00474026"/>
    <w:rsid w:val="00483065"/>
    <w:rsid w:val="00487382"/>
    <w:rsid w:val="004924C3"/>
    <w:rsid w:val="00496DC7"/>
    <w:rsid w:val="00497BAF"/>
    <w:rsid w:val="004A40BD"/>
    <w:rsid w:val="004A5DCD"/>
    <w:rsid w:val="004A6ECD"/>
    <w:rsid w:val="004B20E1"/>
    <w:rsid w:val="004B66BA"/>
    <w:rsid w:val="004C211F"/>
    <w:rsid w:val="004D0189"/>
    <w:rsid w:val="004D0A84"/>
    <w:rsid w:val="004D1C66"/>
    <w:rsid w:val="004E1E7F"/>
    <w:rsid w:val="004E4060"/>
    <w:rsid w:val="004E6DA0"/>
    <w:rsid w:val="004E78D8"/>
    <w:rsid w:val="0050198B"/>
    <w:rsid w:val="0050770D"/>
    <w:rsid w:val="00510B62"/>
    <w:rsid w:val="0051348F"/>
    <w:rsid w:val="00514647"/>
    <w:rsid w:val="00521412"/>
    <w:rsid w:val="0053617F"/>
    <w:rsid w:val="0054561B"/>
    <w:rsid w:val="00551625"/>
    <w:rsid w:val="005516D7"/>
    <w:rsid w:val="005516FE"/>
    <w:rsid w:val="00552AB5"/>
    <w:rsid w:val="00556721"/>
    <w:rsid w:val="00556B98"/>
    <w:rsid w:val="00565215"/>
    <w:rsid w:val="00567B9E"/>
    <w:rsid w:val="0057274B"/>
    <w:rsid w:val="0057355B"/>
    <w:rsid w:val="005769A4"/>
    <w:rsid w:val="005803AE"/>
    <w:rsid w:val="00582F3E"/>
    <w:rsid w:val="005905BC"/>
    <w:rsid w:val="00593002"/>
    <w:rsid w:val="00597BC0"/>
    <w:rsid w:val="005A1921"/>
    <w:rsid w:val="005C3541"/>
    <w:rsid w:val="005C4146"/>
    <w:rsid w:val="005C4261"/>
    <w:rsid w:val="005C44D3"/>
    <w:rsid w:val="005D1577"/>
    <w:rsid w:val="005D480A"/>
    <w:rsid w:val="005D6501"/>
    <w:rsid w:val="005E5BD6"/>
    <w:rsid w:val="005E6ED2"/>
    <w:rsid w:val="005F0F16"/>
    <w:rsid w:val="0060081C"/>
    <w:rsid w:val="00610987"/>
    <w:rsid w:val="00610F5E"/>
    <w:rsid w:val="00611499"/>
    <w:rsid w:val="00612FED"/>
    <w:rsid w:val="0061343B"/>
    <w:rsid w:val="00613E35"/>
    <w:rsid w:val="00623631"/>
    <w:rsid w:val="00626B72"/>
    <w:rsid w:val="0063025B"/>
    <w:rsid w:val="00632D03"/>
    <w:rsid w:val="0063310E"/>
    <w:rsid w:val="00634C99"/>
    <w:rsid w:val="006447A0"/>
    <w:rsid w:val="00652231"/>
    <w:rsid w:val="00654D4C"/>
    <w:rsid w:val="00655448"/>
    <w:rsid w:val="00656EA0"/>
    <w:rsid w:val="00661977"/>
    <w:rsid w:val="00661CA2"/>
    <w:rsid w:val="00662470"/>
    <w:rsid w:val="0066464F"/>
    <w:rsid w:val="00670AEB"/>
    <w:rsid w:val="00671336"/>
    <w:rsid w:val="006761C7"/>
    <w:rsid w:val="00680350"/>
    <w:rsid w:val="00681A1C"/>
    <w:rsid w:val="006949CE"/>
    <w:rsid w:val="00694EED"/>
    <w:rsid w:val="00696E52"/>
    <w:rsid w:val="006A0688"/>
    <w:rsid w:val="006A1872"/>
    <w:rsid w:val="006A1A8E"/>
    <w:rsid w:val="006A6294"/>
    <w:rsid w:val="006B5D1E"/>
    <w:rsid w:val="006C11AA"/>
    <w:rsid w:val="006C1601"/>
    <w:rsid w:val="006C52F9"/>
    <w:rsid w:val="006C756A"/>
    <w:rsid w:val="006C787E"/>
    <w:rsid w:val="006C7EAF"/>
    <w:rsid w:val="006E18C9"/>
    <w:rsid w:val="006E66E8"/>
    <w:rsid w:val="006F13DB"/>
    <w:rsid w:val="006F352E"/>
    <w:rsid w:val="006F6523"/>
    <w:rsid w:val="006F6659"/>
    <w:rsid w:val="006F6F15"/>
    <w:rsid w:val="007046ED"/>
    <w:rsid w:val="00705461"/>
    <w:rsid w:val="00717BE0"/>
    <w:rsid w:val="00717FDB"/>
    <w:rsid w:val="00721DB4"/>
    <w:rsid w:val="007251EE"/>
    <w:rsid w:val="00727AA5"/>
    <w:rsid w:val="00733AC8"/>
    <w:rsid w:val="00736491"/>
    <w:rsid w:val="00737BE8"/>
    <w:rsid w:val="00751B5D"/>
    <w:rsid w:val="00752173"/>
    <w:rsid w:val="007563B4"/>
    <w:rsid w:val="007612FA"/>
    <w:rsid w:val="00783FC0"/>
    <w:rsid w:val="0079070F"/>
    <w:rsid w:val="00795B6D"/>
    <w:rsid w:val="007B07C0"/>
    <w:rsid w:val="007B7F2D"/>
    <w:rsid w:val="007C3609"/>
    <w:rsid w:val="007C7A14"/>
    <w:rsid w:val="007D59ED"/>
    <w:rsid w:val="007D60CA"/>
    <w:rsid w:val="007E5AFF"/>
    <w:rsid w:val="007F0A47"/>
    <w:rsid w:val="007F14E8"/>
    <w:rsid w:val="007F3124"/>
    <w:rsid w:val="007F3881"/>
    <w:rsid w:val="007F4CCE"/>
    <w:rsid w:val="00803396"/>
    <w:rsid w:val="0080346D"/>
    <w:rsid w:val="00803DF3"/>
    <w:rsid w:val="00807D16"/>
    <w:rsid w:val="00812595"/>
    <w:rsid w:val="008235F1"/>
    <w:rsid w:val="00823617"/>
    <w:rsid w:val="00830886"/>
    <w:rsid w:val="00831C48"/>
    <w:rsid w:val="00835E9E"/>
    <w:rsid w:val="00836C59"/>
    <w:rsid w:val="00837504"/>
    <w:rsid w:val="00846522"/>
    <w:rsid w:val="00852417"/>
    <w:rsid w:val="0085568D"/>
    <w:rsid w:val="008556C2"/>
    <w:rsid w:val="00856C3E"/>
    <w:rsid w:val="008603BC"/>
    <w:rsid w:val="00862501"/>
    <w:rsid w:val="00864109"/>
    <w:rsid w:val="00865E84"/>
    <w:rsid w:val="00872418"/>
    <w:rsid w:val="0087452D"/>
    <w:rsid w:val="00877B4A"/>
    <w:rsid w:val="008811FD"/>
    <w:rsid w:val="008850B6"/>
    <w:rsid w:val="008878B8"/>
    <w:rsid w:val="00887EE8"/>
    <w:rsid w:val="00890045"/>
    <w:rsid w:val="008902BF"/>
    <w:rsid w:val="008A57F6"/>
    <w:rsid w:val="008A6F00"/>
    <w:rsid w:val="008B0870"/>
    <w:rsid w:val="008B5C8C"/>
    <w:rsid w:val="008C0A70"/>
    <w:rsid w:val="008C374B"/>
    <w:rsid w:val="008C4959"/>
    <w:rsid w:val="008C56F1"/>
    <w:rsid w:val="008D77DB"/>
    <w:rsid w:val="008E0EBC"/>
    <w:rsid w:val="008E1D7F"/>
    <w:rsid w:val="008E3344"/>
    <w:rsid w:val="008E5050"/>
    <w:rsid w:val="008F0F28"/>
    <w:rsid w:val="00901FFF"/>
    <w:rsid w:val="00903440"/>
    <w:rsid w:val="0090395F"/>
    <w:rsid w:val="00906725"/>
    <w:rsid w:val="00911DBC"/>
    <w:rsid w:val="0093071A"/>
    <w:rsid w:val="00932322"/>
    <w:rsid w:val="0093363D"/>
    <w:rsid w:val="009339FB"/>
    <w:rsid w:val="00946D17"/>
    <w:rsid w:val="00951208"/>
    <w:rsid w:val="00953371"/>
    <w:rsid w:val="00954C4A"/>
    <w:rsid w:val="00961A27"/>
    <w:rsid w:val="00964BEA"/>
    <w:rsid w:val="009651EA"/>
    <w:rsid w:val="0097257B"/>
    <w:rsid w:val="00973702"/>
    <w:rsid w:val="00973B45"/>
    <w:rsid w:val="009761D5"/>
    <w:rsid w:val="00977850"/>
    <w:rsid w:val="00982C2A"/>
    <w:rsid w:val="00990394"/>
    <w:rsid w:val="0099074B"/>
    <w:rsid w:val="009940F8"/>
    <w:rsid w:val="00995FBF"/>
    <w:rsid w:val="009A0B97"/>
    <w:rsid w:val="009A2712"/>
    <w:rsid w:val="009A39B9"/>
    <w:rsid w:val="009A6726"/>
    <w:rsid w:val="009B5D16"/>
    <w:rsid w:val="009B72A3"/>
    <w:rsid w:val="009C392E"/>
    <w:rsid w:val="009C4D2A"/>
    <w:rsid w:val="009C70A9"/>
    <w:rsid w:val="009D0A72"/>
    <w:rsid w:val="009D0C8A"/>
    <w:rsid w:val="009D732E"/>
    <w:rsid w:val="009E16B5"/>
    <w:rsid w:val="009E2FFD"/>
    <w:rsid w:val="009E4B8E"/>
    <w:rsid w:val="009F0E8B"/>
    <w:rsid w:val="00A054E3"/>
    <w:rsid w:val="00A05700"/>
    <w:rsid w:val="00A101C3"/>
    <w:rsid w:val="00A10ADC"/>
    <w:rsid w:val="00A1308D"/>
    <w:rsid w:val="00A134E5"/>
    <w:rsid w:val="00A1363D"/>
    <w:rsid w:val="00A14AA6"/>
    <w:rsid w:val="00A206A3"/>
    <w:rsid w:val="00A26397"/>
    <w:rsid w:val="00A264A8"/>
    <w:rsid w:val="00A32FF8"/>
    <w:rsid w:val="00A33563"/>
    <w:rsid w:val="00A36BAF"/>
    <w:rsid w:val="00A405AF"/>
    <w:rsid w:val="00A414A0"/>
    <w:rsid w:val="00A41971"/>
    <w:rsid w:val="00A4288E"/>
    <w:rsid w:val="00A42B9D"/>
    <w:rsid w:val="00A53956"/>
    <w:rsid w:val="00A600F5"/>
    <w:rsid w:val="00A61018"/>
    <w:rsid w:val="00A61CF5"/>
    <w:rsid w:val="00A659BF"/>
    <w:rsid w:val="00A65DD3"/>
    <w:rsid w:val="00A82A67"/>
    <w:rsid w:val="00A94A5B"/>
    <w:rsid w:val="00AB0FBC"/>
    <w:rsid w:val="00AB4047"/>
    <w:rsid w:val="00AB6CE3"/>
    <w:rsid w:val="00AC6320"/>
    <w:rsid w:val="00AC7BE4"/>
    <w:rsid w:val="00AD1002"/>
    <w:rsid w:val="00AD31A2"/>
    <w:rsid w:val="00AD34BC"/>
    <w:rsid w:val="00AD7947"/>
    <w:rsid w:val="00AE158B"/>
    <w:rsid w:val="00AF3404"/>
    <w:rsid w:val="00AF54B3"/>
    <w:rsid w:val="00AF5C0A"/>
    <w:rsid w:val="00AF70AB"/>
    <w:rsid w:val="00B00423"/>
    <w:rsid w:val="00B00B89"/>
    <w:rsid w:val="00B14881"/>
    <w:rsid w:val="00B1525C"/>
    <w:rsid w:val="00B1774D"/>
    <w:rsid w:val="00B2018A"/>
    <w:rsid w:val="00B2103E"/>
    <w:rsid w:val="00B230B5"/>
    <w:rsid w:val="00B236DE"/>
    <w:rsid w:val="00B25AC4"/>
    <w:rsid w:val="00B2614E"/>
    <w:rsid w:val="00B4388E"/>
    <w:rsid w:val="00B454DF"/>
    <w:rsid w:val="00B50F20"/>
    <w:rsid w:val="00B52DAA"/>
    <w:rsid w:val="00B73F6C"/>
    <w:rsid w:val="00B7659B"/>
    <w:rsid w:val="00B76C49"/>
    <w:rsid w:val="00B7769C"/>
    <w:rsid w:val="00B82C2D"/>
    <w:rsid w:val="00B9012A"/>
    <w:rsid w:val="00B947A9"/>
    <w:rsid w:val="00BA6C37"/>
    <w:rsid w:val="00BB3B50"/>
    <w:rsid w:val="00BB4E2A"/>
    <w:rsid w:val="00BB7015"/>
    <w:rsid w:val="00BD351A"/>
    <w:rsid w:val="00BD4CFB"/>
    <w:rsid w:val="00BD4FE2"/>
    <w:rsid w:val="00BD5D23"/>
    <w:rsid w:val="00BD5F6D"/>
    <w:rsid w:val="00BE217E"/>
    <w:rsid w:val="00BE4B04"/>
    <w:rsid w:val="00BF096B"/>
    <w:rsid w:val="00BF0F66"/>
    <w:rsid w:val="00BF13DE"/>
    <w:rsid w:val="00BF1ECE"/>
    <w:rsid w:val="00BF76FE"/>
    <w:rsid w:val="00C02DA7"/>
    <w:rsid w:val="00C106F8"/>
    <w:rsid w:val="00C109C0"/>
    <w:rsid w:val="00C13D39"/>
    <w:rsid w:val="00C1566D"/>
    <w:rsid w:val="00C15907"/>
    <w:rsid w:val="00C201EC"/>
    <w:rsid w:val="00C20598"/>
    <w:rsid w:val="00C21F89"/>
    <w:rsid w:val="00C23019"/>
    <w:rsid w:val="00C24DD0"/>
    <w:rsid w:val="00C2534E"/>
    <w:rsid w:val="00C30EB1"/>
    <w:rsid w:val="00C33024"/>
    <w:rsid w:val="00C33830"/>
    <w:rsid w:val="00C33D9E"/>
    <w:rsid w:val="00C430A7"/>
    <w:rsid w:val="00C513F0"/>
    <w:rsid w:val="00C52F0C"/>
    <w:rsid w:val="00C53F45"/>
    <w:rsid w:val="00C54DE7"/>
    <w:rsid w:val="00C55C47"/>
    <w:rsid w:val="00C7350D"/>
    <w:rsid w:val="00C740BC"/>
    <w:rsid w:val="00C77E9C"/>
    <w:rsid w:val="00C85174"/>
    <w:rsid w:val="00C87935"/>
    <w:rsid w:val="00C97167"/>
    <w:rsid w:val="00C97A11"/>
    <w:rsid w:val="00CA2F49"/>
    <w:rsid w:val="00CA391D"/>
    <w:rsid w:val="00CA5C77"/>
    <w:rsid w:val="00CA79AE"/>
    <w:rsid w:val="00CA79FC"/>
    <w:rsid w:val="00CB0194"/>
    <w:rsid w:val="00CB5B1A"/>
    <w:rsid w:val="00CB5EA5"/>
    <w:rsid w:val="00CB601D"/>
    <w:rsid w:val="00CC19E8"/>
    <w:rsid w:val="00CD1F83"/>
    <w:rsid w:val="00CD36F8"/>
    <w:rsid w:val="00CD3BC0"/>
    <w:rsid w:val="00CE0661"/>
    <w:rsid w:val="00CF3042"/>
    <w:rsid w:val="00CF623B"/>
    <w:rsid w:val="00D07801"/>
    <w:rsid w:val="00D07D75"/>
    <w:rsid w:val="00D204CD"/>
    <w:rsid w:val="00D27B91"/>
    <w:rsid w:val="00D30943"/>
    <w:rsid w:val="00D41069"/>
    <w:rsid w:val="00D559CB"/>
    <w:rsid w:val="00D63E02"/>
    <w:rsid w:val="00D70EC5"/>
    <w:rsid w:val="00D72C72"/>
    <w:rsid w:val="00D764C7"/>
    <w:rsid w:val="00D81CF5"/>
    <w:rsid w:val="00D923CF"/>
    <w:rsid w:val="00D929F2"/>
    <w:rsid w:val="00DB5651"/>
    <w:rsid w:val="00DB6337"/>
    <w:rsid w:val="00DC64D7"/>
    <w:rsid w:val="00DD2A28"/>
    <w:rsid w:val="00DD3F73"/>
    <w:rsid w:val="00DD5A19"/>
    <w:rsid w:val="00DD5E3C"/>
    <w:rsid w:val="00DD665F"/>
    <w:rsid w:val="00DE05C3"/>
    <w:rsid w:val="00DE3E9D"/>
    <w:rsid w:val="00DE6CD7"/>
    <w:rsid w:val="00DF0891"/>
    <w:rsid w:val="00E054BF"/>
    <w:rsid w:val="00E05ED6"/>
    <w:rsid w:val="00E17B02"/>
    <w:rsid w:val="00E33560"/>
    <w:rsid w:val="00E33690"/>
    <w:rsid w:val="00E45C96"/>
    <w:rsid w:val="00E60B5F"/>
    <w:rsid w:val="00E61A6E"/>
    <w:rsid w:val="00E62AC0"/>
    <w:rsid w:val="00E64526"/>
    <w:rsid w:val="00E64BA3"/>
    <w:rsid w:val="00E71542"/>
    <w:rsid w:val="00E76F89"/>
    <w:rsid w:val="00E778BE"/>
    <w:rsid w:val="00E82806"/>
    <w:rsid w:val="00E87977"/>
    <w:rsid w:val="00E94713"/>
    <w:rsid w:val="00E97D00"/>
    <w:rsid w:val="00EC1BDB"/>
    <w:rsid w:val="00EC7739"/>
    <w:rsid w:val="00ED4208"/>
    <w:rsid w:val="00ED434F"/>
    <w:rsid w:val="00EE156C"/>
    <w:rsid w:val="00EE2E3C"/>
    <w:rsid w:val="00EE4A5F"/>
    <w:rsid w:val="00EE7651"/>
    <w:rsid w:val="00EF05BE"/>
    <w:rsid w:val="00EF1464"/>
    <w:rsid w:val="00EF41D1"/>
    <w:rsid w:val="00F031B5"/>
    <w:rsid w:val="00F0442A"/>
    <w:rsid w:val="00F05E7C"/>
    <w:rsid w:val="00F10156"/>
    <w:rsid w:val="00F1350C"/>
    <w:rsid w:val="00F20D7B"/>
    <w:rsid w:val="00F2768F"/>
    <w:rsid w:val="00F30588"/>
    <w:rsid w:val="00F353F0"/>
    <w:rsid w:val="00F35507"/>
    <w:rsid w:val="00F366F5"/>
    <w:rsid w:val="00F3711B"/>
    <w:rsid w:val="00F37606"/>
    <w:rsid w:val="00F43106"/>
    <w:rsid w:val="00F43FD0"/>
    <w:rsid w:val="00F440F3"/>
    <w:rsid w:val="00F473EB"/>
    <w:rsid w:val="00F47AD7"/>
    <w:rsid w:val="00F53D02"/>
    <w:rsid w:val="00F55FB2"/>
    <w:rsid w:val="00F60A82"/>
    <w:rsid w:val="00F65A39"/>
    <w:rsid w:val="00F7127D"/>
    <w:rsid w:val="00F72170"/>
    <w:rsid w:val="00F76542"/>
    <w:rsid w:val="00F77579"/>
    <w:rsid w:val="00F9128E"/>
    <w:rsid w:val="00FA0A92"/>
    <w:rsid w:val="00FA693D"/>
    <w:rsid w:val="00FC0816"/>
    <w:rsid w:val="00FC19D6"/>
    <w:rsid w:val="00FC33C1"/>
    <w:rsid w:val="00FC74CA"/>
    <w:rsid w:val="00FD29D5"/>
    <w:rsid w:val="00FE33DF"/>
    <w:rsid w:val="00FE7248"/>
    <w:rsid w:val="00FF6CF9"/>
    <w:rsid w:val="00FF6D9A"/>
    <w:rsid w:val="00FF7745"/>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36FCF"/>
  <w15:chartTrackingRefBased/>
  <w15:docId w15:val="{7D53006C-E22D-4F45-AACE-C1B7BAEF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0D5C"/>
    <w:rPr>
      <w:rFonts w:ascii="Times New Roman" w:hAnsi="Times New Roman"/>
      <w:sz w:val="24"/>
      <w:szCs w:val="22"/>
    </w:rPr>
  </w:style>
  <w:style w:type="paragraph" w:styleId="Heading1">
    <w:name w:val="heading 1"/>
    <w:basedOn w:val="Normal"/>
    <w:next w:val="Normal"/>
    <w:link w:val="Heading1Char"/>
    <w:uiPriority w:val="9"/>
    <w:qFormat/>
    <w:rsid w:val="00220D5C"/>
    <w:pPr>
      <w:keepNext/>
      <w:keepLines/>
      <w:spacing w:after="240"/>
      <w:jc w:val="center"/>
      <w:outlineLvl w:val="0"/>
    </w:pPr>
    <w:rPr>
      <w:b/>
      <w:szCs w:val="32"/>
    </w:rPr>
  </w:style>
  <w:style w:type="paragraph" w:styleId="Heading2">
    <w:name w:val="heading 2"/>
    <w:basedOn w:val="Normal"/>
    <w:next w:val="Normal"/>
    <w:link w:val="Heading2Char"/>
    <w:uiPriority w:val="9"/>
    <w:unhideWhenUsed/>
    <w:qFormat/>
    <w:rsid w:val="00220D5C"/>
    <w:pPr>
      <w:keepNext/>
      <w:keepLines/>
      <w:spacing w:before="200" w:after="240"/>
      <w:outlineLvl w:val="1"/>
    </w:pPr>
    <w:rPr>
      <w:b/>
      <w:bCs/>
      <w:szCs w:val="26"/>
    </w:rPr>
  </w:style>
  <w:style w:type="paragraph" w:styleId="Heading3">
    <w:name w:val="heading 3"/>
    <w:basedOn w:val="Normal"/>
    <w:next w:val="Normal"/>
    <w:link w:val="Heading3Char"/>
    <w:uiPriority w:val="9"/>
    <w:unhideWhenUsed/>
    <w:qFormat/>
    <w:rsid w:val="00220D5C"/>
    <w:pPr>
      <w:keepNext/>
      <w:keepLines/>
      <w:spacing w:after="240"/>
      <w:outlineLvl w:val="2"/>
    </w:pPr>
    <w:rPr>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20D5C"/>
    <w:pPr>
      <w:tabs>
        <w:tab w:val="center" w:pos="4680"/>
        <w:tab w:val="right" w:pos="9360"/>
      </w:tabs>
      <w:spacing w:after="240"/>
    </w:pPr>
    <w:rPr>
      <w:b/>
    </w:rPr>
  </w:style>
  <w:style w:type="character" w:styleId="HeaderChar" w:customStyle="1">
    <w:name w:val="Header Char"/>
    <w:link w:val="Header"/>
    <w:uiPriority w:val="99"/>
    <w:rsid w:val="00220D5C"/>
    <w:rPr>
      <w:rFonts w:ascii="Times New Roman" w:hAnsi="Times New Roman"/>
      <w:b/>
      <w:sz w:val="24"/>
    </w:rPr>
  </w:style>
  <w:style w:type="paragraph" w:styleId="Footer">
    <w:name w:val="footer"/>
    <w:basedOn w:val="Normal"/>
    <w:link w:val="FooterChar"/>
    <w:uiPriority w:val="99"/>
    <w:unhideWhenUsed/>
    <w:rsid w:val="00A054E3"/>
    <w:pPr>
      <w:tabs>
        <w:tab w:val="center" w:pos="4680"/>
        <w:tab w:val="right" w:pos="9360"/>
      </w:tabs>
    </w:pPr>
  </w:style>
  <w:style w:type="character" w:styleId="FooterChar" w:customStyle="1">
    <w:name w:val="Footer Char"/>
    <w:link w:val="Footer"/>
    <w:uiPriority w:val="99"/>
    <w:rsid w:val="00CB0194"/>
    <w:rPr>
      <w:rFonts w:ascii="Times New Roman" w:hAnsi="Times New Roman"/>
      <w:sz w:val="24"/>
    </w:rPr>
  </w:style>
  <w:style w:type="paragraph" w:styleId="BodyText">
    <w:name w:val="Body Text"/>
    <w:basedOn w:val="Normal"/>
    <w:link w:val="BodyTextChar"/>
    <w:uiPriority w:val="99"/>
    <w:unhideWhenUsed/>
    <w:rsid w:val="00973B45"/>
    <w:pPr>
      <w:numPr>
        <w:numId w:val="2"/>
      </w:numPr>
      <w:spacing w:after="240"/>
      <w:ind w:left="720"/>
      <w:jc w:val="both"/>
    </w:pPr>
  </w:style>
  <w:style w:type="character" w:styleId="BodyTextChar" w:customStyle="1">
    <w:name w:val="Body Text Char"/>
    <w:link w:val="BodyText"/>
    <w:uiPriority w:val="99"/>
    <w:rsid w:val="00973B45"/>
    <w:rPr>
      <w:rFonts w:ascii="Times New Roman" w:hAnsi="Times New Roman"/>
      <w:sz w:val="24"/>
    </w:rPr>
  </w:style>
  <w:style w:type="paragraph" w:styleId="FirmDouble" w:customStyle="1">
    <w:name w:val="Firm Double"/>
    <w:basedOn w:val="Normal"/>
    <w:rsid w:val="00A054E3"/>
    <w:pPr>
      <w:spacing w:line="480" w:lineRule="auto"/>
    </w:pPr>
    <w:rPr>
      <w:rFonts w:eastAsia="Times New Roman"/>
      <w:szCs w:val="24"/>
    </w:rPr>
  </w:style>
  <w:style w:type="paragraph" w:styleId="FirmDouble05" w:customStyle="1">
    <w:name w:val="Firm Double 05"/>
    <w:basedOn w:val="Normal"/>
    <w:rsid w:val="00A054E3"/>
    <w:pPr>
      <w:spacing w:line="480" w:lineRule="auto"/>
      <w:ind w:firstLine="720"/>
    </w:pPr>
    <w:rPr>
      <w:rFonts w:eastAsia="Times New Roman"/>
      <w:szCs w:val="24"/>
    </w:rPr>
  </w:style>
  <w:style w:type="paragraph" w:styleId="FirmDouble1" w:customStyle="1">
    <w:name w:val="Firm Double 1"/>
    <w:basedOn w:val="Normal"/>
    <w:rsid w:val="00A054E3"/>
    <w:pPr>
      <w:spacing w:line="480" w:lineRule="auto"/>
      <w:ind w:firstLine="1440"/>
    </w:pPr>
    <w:rPr>
      <w:rFonts w:eastAsia="Times New Roman"/>
      <w:szCs w:val="24"/>
    </w:rPr>
  </w:style>
  <w:style w:type="paragraph" w:styleId="FirmDoubleFullJustify" w:customStyle="1">
    <w:name w:val="Firm Double Full Justify"/>
    <w:basedOn w:val="Normal"/>
    <w:rsid w:val="00A054E3"/>
    <w:pPr>
      <w:spacing w:line="480" w:lineRule="auto"/>
      <w:jc w:val="both"/>
    </w:pPr>
    <w:rPr>
      <w:rFonts w:eastAsia="Times New Roman"/>
      <w:szCs w:val="24"/>
    </w:rPr>
  </w:style>
  <w:style w:type="paragraph" w:styleId="FirmPlain" w:customStyle="1">
    <w:name w:val="Firm Plain"/>
    <w:basedOn w:val="Normal"/>
    <w:rsid w:val="00A054E3"/>
    <w:rPr>
      <w:rFonts w:eastAsia="Times New Roman"/>
      <w:szCs w:val="24"/>
    </w:rPr>
  </w:style>
  <w:style w:type="paragraph" w:styleId="FirmQuote" w:customStyle="1">
    <w:name w:val="Firm Quote"/>
    <w:basedOn w:val="Normal"/>
    <w:rsid w:val="00A054E3"/>
    <w:pPr>
      <w:spacing w:before="240" w:after="240"/>
      <w:ind w:left="1440" w:right="1440"/>
    </w:pPr>
    <w:rPr>
      <w:rFonts w:eastAsia="Times New Roman"/>
      <w:szCs w:val="24"/>
    </w:rPr>
  </w:style>
  <w:style w:type="paragraph" w:styleId="FirmSingle" w:customStyle="1">
    <w:name w:val="Firm Single"/>
    <w:basedOn w:val="Normal"/>
    <w:rsid w:val="007F4CCE"/>
    <w:pPr>
      <w:spacing w:after="240"/>
      <w:jc w:val="both"/>
    </w:pPr>
    <w:rPr>
      <w:rFonts w:eastAsia="Times New Roman"/>
      <w:szCs w:val="24"/>
    </w:rPr>
  </w:style>
  <w:style w:type="paragraph" w:styleId="FirmSingle05" w:customStyle="1">
    <w:name w:val="Firm Single 05"/>
    <w:basedOn w:val="Normal"/>
    <w:rsid w:val="00A054E3"/>
    <w:pPr>
      <w:spacing w:after="240"/>
      <w:ind w:firstLine="720"/>
    </w:pPr>
    <w:rPr>
      <w:rFonts w:eastAsia="Times New Roman"/>
      <w:szCs w:val="24"/>
    </w:rPr>
  </w:style>
  <w:style w:type="paragraph" w:styleId="FirmSingle05E" w:customStyle="1">
    <w:name w:val="Firm Single 05 (E)"/>
    <w:basedOn w:val="Normal"/>
    <w:rsid w:val="00A054E3"/>
    <w:pPr>
      <w:spacing w:after="240"/>
      <w:ind w:left="720"/>
      <w:jc w:val="both"/>
    </w:pPr>
    <w:rPr>
      <w:rFonts w:eastAsia="Times New Roman"/>
      <w:szCs w:val="24"/>
    </w:rPr>
  </w:style>
  <w:style w:type="paragraph" w:styleId="FirmSingle1" w:customStyle="1">
    <w:name w:val="Firm Single 1"/>
    <w:basedOn w:val="Normal"/>
    <w:rsid w:val="00A054E3"/>
    <w:pPr>
      <w:spacing w:after="240"/>
      <w:ind w:firstLine="1440"/>
    </w:pPr>
    <w:rPr>
      <w:rFonts w:eastAsia="Times New Roman"/>
      <w:szCs w:val="24"/>
    </w:rPr>
  </w:style>
  <w:style w:type="paragraph" w:styleId="FirmSingle1E" w:customStyle="1">
    <w:name w:val="Firm Single 1 (E)"/>
    <w:basedOn w:val="Normal"/>
    <w:rsid w:val="00A054E3"/>
    <w:pPr>
      <w:spacing w:after="240"/>
      <w:ind w:left="1440"/>
      <w:jc w:val="both"/>
    </w:pPr>
    <w:rPr>
      <w:rFonts w:eastAsia="Times New Roman"/>
      <w:szCs w:val="24"/>
    </w:rPr>
  </w:style>
  <w:style w:type="paragraph" w:styleId="FirmSingle15E" w:customStyle="1">
    <w:name w:val="Firm Single 1.5 (E)"/>
    <w:basedOn w:val="Normal"/>
    <w:rsid w:val="00A054E3"/>
    <w:pPr>
      <w:spacing w:after="240"/>
      <w:ind w:left="2160"/>
      <w:jc w:val="both"/>
    </w:pPr>
    <w:rPr>
      <w:rFonts w:eastAsia="Times New Roman"/>
      <w:szCs w:val="24"/>
    </w:rPr>
  </w:style>
  <w:style w:type="paragraph" w:styleId="FirmSingleFullJustify" w:customStyle="1">
    <w:name w:val="Firm Single Full Justify"/>
    <w:basedOn w:val="Normal"/>
    <w:rsid w:val="00A61CF5"/>
    <w:pPr>
      <w:numPr>
        <w:numId w:val="1"/>
      </w:numPr>
      <w:spacing w:after="240"/>
      <w:jc w:val="both"/>
    </w:pPr>
    <w:rPr>
      <w:rFonts w:eastAsia="Times New Roman"/>
      <w:szCs w:val="24"/>
    </w:rPr>
  </w:style>
  <w:style w:type="paragraph" w:styleId="FirmTable" w:customStyle="1">
    <w:name w:val="Firm Table"/>
    <w:basedOn w:val="Normal"/>
    <w:rsid w:val="00A054E3"/>
    <w:rPr>
      <w:rFonts w:eastAsia="Times New Roman"/>
      <w:szCs w:val="24"/>
    </w:rPr>
  </w:style>
  <w:style w:type="paragraph" w:styleId="FirmTitleCB" w:customStyle="1">
    <w:name w:val="Firm Title CB"/>
    <w:basedOn w:val="Normal"/>
    <w:rsid w:val="00A054E3"/>
    <w:pPr>
      <w:keepNext/>
      <w:keepLines/>
      <w:spacing w:after="240"/>
      <w:jc w:val="center"/>
      <w:outlineLvl w:val="0"/>
    </w:pPr>
    <w:rPr>
      <w:rFonts w:eastAsia="Times New Roman"/>
      <w:b/>
      <w:szCs w:val="24"/>
    </w:rPr>
  </w:style>
  <w:style w:type="paragraph" w:styleId="FirmTitleCBU" w:customStyle="1">
    <w:name w:val="Firm Title CBU"/>
    <w:basedOn w:val="Normal"/>
    <w:rsid w:val="00A054E3"/>
    <w:pPr>
      <w:keepNext/>
      <w:keepLines/>
      <w:spacing w:after="240"/>
      <w:jc w:val="center"/>
      <w:outlineLvl w:val="0"/>
    </w:pPr>
    <w:rPr>
      <w:rFonts w:eastAsia="Times New Roman"/>
      <w:b/>
      <w:szCs w:val="24"/>
      <w:u w:val="single"/>
    </w:rPr>
  </w:style>
  <w:style w:type="paragraph" w:styleId="FirmTitleCU" w:customStyle="1">
    <w:name w:val="Firm Title CU"/>
    <w:basedOn w:val="Normal"/>
    <w:rsid w:val="00A054E3"/>
    <w:pPr>
      <w:keepNext/>
      <w:keepLines/>
      <w:spacing w:after="240"/>
      <w:jc w:val="center"/>
      <w:outlineLvl w:val="0"/>
    </w:pPr>
    <w:rPr>
      <w:rFonts w:eastAsia="Times New Roman"/>
      <w:szCs w:val="24"/>
      <w:u w:val="single"/>
    </w:rPr>
  </w:style>
  <w:style w:type="paragraph" w:styleId="FirmTitleLB" w:customStyle="1">
    <w:name w:val="Firm Title LB"/>
    <w:basedOn w:val="Normal"/>
    <w:link w:val="FirmTitleLBChar"/>
    <w:rsid w:val="004A40BD"/>
    <w:pPr>
      <w:keepNext/>
      <w:keepLines/>
      <w:spacing w:after="240"/>
      <w:outlineLvl w:val="0"/>
    </w:pPr>
    <w:rPr>
      <w:rFonts w:eastAsia="Times New Roman"/>
      <w:b/>
      <w:sz w:val="28"/>
      <w:szCs w:val="24"/>
    </w:rPr>
  </w:style>
  <w:style w:type="paragraph" w:styleId="FirmTitleLB05E" w:customStyle="1">
    <w:name w:val="Firm Title LB 05 (E)"/>
    <w:basedOn w:val="Normal"/>
    <w:rsid w:val="00A054E3"/>
    <w:pPr>
      <w:keepNext/>
      <w:keepLines/>
      <w:spacing w:after="240"/>
      <w:ind w:left="720"/>
      <w:outlineLvl w:val="0"/>
    </w:pPr>
    <w:rPr>
      <w:rFonts w:eastAsia="Times New Roman"/>
      <w:b/>
      <w:szCs w:val="24"/>
    </w:rPr>
  </w:style>
  <w:style w:type="paragraph" w:styleId="FirmTitleLB1E" w:customStyle="1">
    <w:name w:val="Firm Title LB 1 (E)"/>
    <w:basedOn w:val="BodyText"/>
    <w:rsid w:val="00A054E3"/>
    <w:pPr>
      <w:keepNext/>
      <w:keepLines/>
      <w:ind w:left="1440"/>
      <w:outlineLvl w:val="0"/>
    </w:pPr>
    <w:rPr>
      <w:rFonts w:eastAsia="Times New Roman"/>
      <w:b/>
      <w:szCs w:val="24"/>
    </w:rPr>
  </w:style>
  <w:style w:type="paragraph" w:styleId="FirmTitleLB15E" w:customStyle="1">
    <w:name w:val="Firm Title LB 1.5 (E)"/>
    <w:basedOn w:val="BodyText"/>
    <w:rsid w:val="00A054E3"/>
    <w:pPr>
      <w:keepNext/>
      <w:keepLines/>
      <w:ind w:left="2160"/>
      <w:outlineLvl w:val="0"/>
    </w:pPr>
    <w:rPr>
      <w:rFonts w:eastAsia="Times New Roman"/>
      <w:b/>
      <w:szCs w:val="24"/>
    </w:rPr>
  </w:style>
  <w:style w:type="paragraph" w:styleId="FirmTitleLBU" w:customStyle="1">
    <w:name w:val="Firm Title LBU"/>
    <w:basedOn w:val="Normal"/>
    <w:rsid w:val="00A054E3"/>
    <w:pPr>
      <w:keepNext/>
      <w:keepLines/>
      <w:spacing w:after="240"/>
      <w:outlineLvl w:val="0"/>
    </w:pPr>
    <w:rPr>
      <w:rFonts w:eastAsia="Times New Roman"/>
      <w:b/>
      <w:szCs w:val="24"/>
      <w:u w:val="single"/>
    </w:rPr>
  </w:style>
  <w:style w:type="paragraph" w:styleId="FirmTitleLBU05E" w:customStyle="1">
    <w:name w:val="Firm Title LBU 05 (E)"/>
    <w:basedOn w:val="Normal"/>
    <w:rsid w:val="00A054E3"/>
    <w:pPr>
      <w:keepNext/>
      <w:keepLines/>
      <w:spacing w:after="240"/>
      <w:ind w:left="720"/>
      <w:outlineLvl w:val="0"/>
    </w:pPr>
    <w:rPr>
      <w:rFonts w:eastAsia="Times New Roman"/>
      <w:b/>
      <w:szCs w:val="24"/>
      <w:u w:val="single"/>
    </w:rPr>
  </w:style>
  <w:style w:type="paragraph" w:styleId="FirmTitleLBU1E" w:customStyle="1">
    <w:name w:val="Firm Title LBU 1 (E)"/>
    <w:basedOn w:val="BodyText"/>
    <w:rsid w:val="00A054E3"/>
    <w:pPr>
      <w:keepNext/>
      <w:keepLines/>
      <w:ind w:left="1440"/>
      <w:outlineLvl w:val="0"/>
    </w:pPr>
    <w:rPr>
      <w:rFonts w:eastAsia="Times New Roman"/>
      <w:b/>
      <w:szCs w:val="24"/>
      <w:u w:val="single"/>
    </w:rPr>
  </w:style>
  <w:style w:type="paragraph" w:styleId="FirmTitleLBU15E" w:customStyle="1">
    <w:name w:val="Firm Title LBU 1.5 (E)"/>
    <w:basedOn w:val="BodyText"/>
    <w:rsid w:val="00A054E3"/>
    <w:pPr>
      <w:keepNext/>
      <w:keepLines/>
      <w:ind w:left="2160"/>
      <w:outlineLvl w:val="0"/>
    </w:pPr>
    <w:rPr>
      <w:rFonts w:eastAsia="Times New Roman"/>
      <w:b/>
      <w:szCs w:val="24"/>
      <w:u w:val="single"/>
    </w:rPr>
  </w:style>
  <w:style w:type="paragraph" w:styleId="FirmTitleLU" w:customStyle="1">
    <w:name w:val="Firm Title LU"/>
    <w:basedOn w:val="Normal"/>
    <w:rsid w:val="00A054E3"/>
    <w:pPr>
      <w:keepNext/>
      <w:keepLines/>
      <w:spacing w:after="240"/>
      <w:outlineLvl w:val="0"/>
    </w:pPr>
    <w:rPr>
      <w:rFonts w:eastAsia="Times New Roman"/>
      <w:szCs w:val="24"/>
      <w:u w:val="single"/>
    </w:rPr>
  </w:style>
  <w:style w:type="paragraph" w:styleId="FirmTitleLU05E" w:customStyle="1">
    <w:name w:val="Firm Title LU 05 (E)"/>
    <w:basedOn w:val="Normal"/>
    <w:rsid w:val="00A054E3"/>
    <w:pPr>
      <w:keepNext/>
      <w:keepLines/>
      <w:spacing w:after="240"/>
      <w:ind w:left="720"/>
      <w:outlineLvl w:val="0"/>
    </w:pPr>
    <w:rPr>
      <w:rFonts w:eastAsia="Times New Roman"/>
      <w:szCs w:val="24"/>
      <w:u w:val="single"/>
    </w:rPr>
  </w:style>
  <w:style w:type="paragraph" w:styleId="FirmTitleLU1E" w:customStyle="1">
    <w:name w:val="Firm Title LU 1 (E)"/>
    <w:basedOn w:val="BodyText"/>
    <w:rsid w:val="00A054E3"/>
    <w:pPr>
      <w:keepNext/>
      <w:keepLines/>
      <w:ind w:left="1440"/>
      <w:outlineLvl w:val="0"/>
    </w:pPr>
    <w:rPr>
      <w:rFonts w:eastAsia="Times New Roman"/>
      <w:szCs w:val="24"/>
      <w:u w:val="single"/>
    </w:rPr>
  </w:style>
  <w:style w:type="paragraph" w:styleId="FirmTitleLU15E" w:customStyle="1">
    <w:name w:val="Firm Title LU 1.5 (E)"/>
    <w:basedOn w:val="BodyText"/>
    <w:rsid w:val="00A054E3"/>
    <w:pPr>
      <w:keepNext/>
      <w:keepLines/>
      <w:ind w:left="2160"/>
      <w:outlineLvl w:val="0"/>
    </w:pPr>
    <w:rPr>
      <w:rFonts w:eastAsia="Times New Roman"/>
      <w:szCs w:val="24"/>
      <w:u w:val="single"/>
    </w:rPr>
  </w:style>
  <w:style w:type="table" w:styleId="TableGrid">
    <w:name w:val="Table Grid"/>
    <w:basedOn w:val="TableNormal"/>
    <w:uiPriority w:val="59"/>
    <w:rsid w:val="004D01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1" w:customStyle="1">
    <w:name w:val="Normal1"/>
    <w:rsid w:val="00846522"/>
    <w:rPr>
      <w:rFonts w:ascii="Times New Roman" w:hAnsi="Times New Roman" w:eastAsia="Times New Roman"/>
      <w:color w:val="000000"/>
    </w:rPr>
  </w:style>
  <w:style w:type="character" w:styleId="Hyperlink">
    <w:name w:val="Hyperlink"/>
    <w:uiPriority w:val="99"/>
    <w:unhideWhenUsed/>
    <w:rsid w:val="00846522"/>
    <w:rPr>
      <w:color w:val="0000FF"/>
      <w:u w:val="single"/>
    </w:rPr>
  </w:style>
  <w:style w:type="paragraph" w:styleId="Title">
    <w:name w:val="Title"/>
    <w:basedOn w:val="Normal1"/>
    <w:next w:val="Normal1"/>
    <w:link w:val="TitleChar"/>
    <w:rsid w:val="00903440"/>
    <w:pPr>
      <w:keepNext/>
      <w:keepLines/>
      <w:spacing w:before="240" w:after="60"/>
      <w:jc w:val="center"/>
    </w:pPr>
    <w:rPr>
      <w:rFonts w:ascii="Arial" w:hAnsi="Arial" w:eastAsia="Arial" w:cs="Arial"/>
      <w:b/>
      <w:sz w:val="32"/>
      <w:szCs w:val="32"/>
    </w:rPr>
  </w:style>
  <w:style w:type="character" w:styleId="TitleChar" w:customStyle="1">
    <w:name w:val="Title Char"/>
    <w:link w:val="Title"/>
    <w:rsid w:val="00903440"/>
    <w:rPr>
      <w:rFonts w:ascii="Arial" w:hAnsi="Arial" w:eastAsia="Arial" w:cs="Arial"/>
      <w:b/>
      <w:color w:val="000000"/>
      <w:sz w:val="32"/>
      <w:szCs w:val="32"/>
    </w:rPr>
  </w:style>
  <w:style w:type="paragraph" w:styleId="MacPacTrailer" w:customStyle="1">
    <w:name w:val="MacPac Trailer"/>
    <w:rsid w:val="00D30943"/>
    <w:pPr>
      <w:widowControl w:val="0"/>
      <w:spacing w:line="200" w:lineRule="exact"/>
    </w:pPr>
    <w:rPr>
      <w:rFonts w:ascii="Tahoma" w:hAnsi="Tahoma" w:eastAsia="Times New Roman"/>
      <w:sz w:val="16"/>
      <w:szCs w:val="22"/>
    </w:rPr>
  </w:style>
  <w:style w:type="paragraph" w:styleId="BalloonText">
    <w:name w:val="Balloon Text"/>
    <w:basedOn w:val="Normal"/>
    <w:link w:val="BalloonTextChar"/>
    <w:uiPriority w:val="99"/>
    <w:semiHidden/>
    <w:unhideWhenUsed/>
    <w:rsid w:val="00903440"/>
    <w:rPr>
      <w:rFonts w:ascii="Tahoma" w:hAnsi="Tahoma" w:cs="Tahoma"/>
      <w:sz w:val="16"/>
      <w:szCs w:val="16"/>
    </w:rPr>
  </w:style>
  <w:style w:type="character" w:styleId="BalloonTextChar" w:customStyle="1">
    <w:name w:val="Balloon Text Char"/>
    <w:link w:val="BalloonText"/>
    <w:uiPriority w:val="99"/>
    <w:semiHidden/>
    <w:rsid w:val="00903440"/>
    <w:rPr>
      <w:rFonts w:ascii="Tahoma" w:hAnsi="Tahoma" w:cs="Tahoma"/>
      <w:sz w:val="16"/>
      <w:szCs w:val="16"/>
    </w:rPr>
  </w:style>
  <w:style w:type="paragraph" w:styleId="TOCHeader" w:customStyle="1">
    <w:name w:val="TOC Header"/>
    <w:basedOn w:val="Normal"/>
    <w:rsid w:val="00C55C47"/>
    <w:pPr>
      <w:ind w:left="115" w:right="115"/>
      <w:jc w:val="center"/>
    </w:pPr>
    <w:rPr>
      <w:rFonts w:eastAsia="Times New Roman"/>
      <w:szCs w:val="20"/>
    </w:rPr>
  </w:style>
  <w:style w:type="character" w:styleId="PageNumber">
    <w:name w:val="page number"/>
    <w:basedOn w:val="DefaultParagraphFont"/>
    <w:semiHidden/>
    <w:rsid w:val="00C55C47"/>
  </w:style>
  <w:style w:type="paragraph" w:styleId="TableofAuthorities">
    <w:name w:val="table of authorities"/>
    <w:basedOn w:val="Normal"/>
    <w:next w:val="Normal"/>
    <w:uiPriority w:val="99"/>
    <w:semiHidden/>
    <w:unhideWhenUsed/>
    <w:rsid w:val="00C55C47"/>
    <w:pPr>
      <w:ind w:left="240" w:hanging="240"/>
    </w:pPr>
  </w:style>
  <w:style w:type="paragraph" w:styleId="TOC1">
    <w:name w:val="toc 1"/>
    <w:basedOn w:val="Normal"/>
    <w:next w:val="Normal"/>
    <w:autoRedefine/>
    <w:uiPriority w:val="39"/>
    <w:unhideWhenUsed/>
    <w:rsid w:val="00865E84"/>
    <w:pPr>
      <w:keepLines/>
      <w:tabs>
        <w:tab w:val="right" w:leader="dot" w:pos="9288"/>
      </w:tabs>
      <w:spacing w:after="120"/>
      <w:ind w:left="720" w:right="720" w:hanging="720"/>
    </w:pPr>
    <w:rPr>
      <w:rFonts w:eastAsia="Times New Roman"/>
      <w:smallCaps/>
      <w:szCs w:val="20"/>
    </w:rPr>
  </w:style>
  <w:style w:type="paragraph" w:styleId="TOC2">
    <w:name w:val="toc 2"/>
    <w:basedOn w:val="Normal"/>
    <w:next w:val="Normal"/>
    <w:autoRedefine/>
    <w:uiPriority w:val="39"/>
    <w:unhideWhenUsed/>
    <w:rsid w:val="00865E84"/>
    <w:pPr>
      <w:keepLines/>
      <w:tabs>
        <w:tab w:val="right" w:leader="dot" w:pos="9288"/>
      </w:tabs>
      <w:spacing w:after="120"/>
      <w:ind w:left="1440" w:right="720" w:hanging="720"/>
    </w:pPr>
    <w:rPr>
      <w:rFonts w:eastAsia="Times New Roman"/>
      <w:szCs w:val="20"/>
    </w:rPr>
  </w:style>
  <w:style w:type="paragraph" w:styleId="TOC3">
    <w:name w:val="toc 3"/>
    <w:basedOn w:val="Normal"/>
    <w:next w:val="Normal"/>
    <w:autoRedefine/>
    <w:uiPriority w:val="39"/>
    <w:unhideWhenUsed/>
    <w:rsid w:val="00865E84"/>
    <w:pPr>
      <w:keepLines/>
      <w:tabs>
        <w:tab w:val="right" w:leader="dot" w:pos="9288"/>
      </w:tabs>
      <w:spacing w:after="120"/>
      <w:ind w:left="2160" w:right="720" w:hanging="720"/>
    </w:pPr>
    <w:rPr>
      <w:rFonts w:eastAsia="Times New Roman"/>
      <w:szCs w:val="20"/>
    </w:rPr>
  </w:style>
  <w:style w:type="paragraph" w:styleId="TOC4">
    <w:name w:val="toc 4"/>
    <w:basedOn w:val="Normal"/>
    <w:next w:val="Normal"/>
    <w:autoRedefine/>
    <w:uiPriority w:val="39"/>
    <w:unhideWhenUsed/>
    <w:rsid w:val="00337545"/>
    <w:pPr>
      <w:keepLines/>
      <w:tabs>
        <w:tab w:val="right" w:leader="dot" w:pos="9288"/>
      </w:tabs>
      <w:ind w:left="2880" w:right="720" w:hanging="720"/>
    </w:pPr>
    <w:rPr>
      <w:rFonts w:eastAsia="Times New Roman"/>
      <w:szCs w:val="20"/>
    </w:rPr>
  </w:style>
  <w:style w:type="paragraph" w:styleId="TOC5">
    <w:name w:val="toc 5"/>
    <w:basedOn w:val="Normal"/>
    <w:next w:val="Normal"/>
    <w:autoRedefine/>
    <w:uiPriority w:val="39"/>
    <w:unhideWhenUsed/>
    <w:rsid w:val="00C55C47"/>
    <w:pPr>
      <w:keepLines/>
      <w:tabs>
        <w:tab w:val="right" w:leader="dot" w:pos="9288"/>
      </w:tabs>
      <w:ind w:left="3600" w:right="720" w:hanging="720"/>
    </w:pPr>
    <w:rPr>
      <w:rFonts w:eastAsia="Times New Roman"/>
      <w:szCs w:val="20"/>
    </w:rPr>
  </w:style>
  <w:style w:type="paragraph" w:styleId="TOC6">
    <w:name w:val="toc 6"/>
    <w:basedOn w:val="Normal"/>
    <w:next w:val="Normal"/>
    <w:autoRedefine/>
    <w:uiPriority w:val="39"/>
    <w:unhideWhenUsed/>
    <w:rsid w:val="00C55C47"/>
    <w:pPr>
      <w:keepLines/>
      <w:tabs>
        <w:tab w:val="right" w:leader="dot" w:pos="9288"/>
      </w:tabs>
      <w:ind w:left="4320" w:right="720" w:hanging="720"/>
    </w:pPr>
    <w:rPr>
      <w:rFonts w:eastAsia="Times New Roman"/>
      <w:szCs w:val="20"/>
    </w:rPr>
  </w:style>
  <w:style w:type="paragraph" w:styleId="TOC7">
    <w:name w:val="toc 7"/>
    <w:basedOn w:val="Normal"/>
    <w:next w:val="Normal"/>
    <w:autoRedefine/>
    <w:uiPriority w:val="39"/>
    <w:unhideWhenUsed/>
    <w:rsid w:val="00C55C47"/>
    <w:pPr>
      <w:keepLines/>
      <w:tabs>
        <w:tab w:val="right" w:leader="dot" w:pos="9288"/>
      </w:tabs>
      <w:ind w:left="5040" w:right="720" w:hanging="720"/>
    </w:pPr>
    <w:rPr>
      <w:rFonts w:eastAsia="Times New Roman"/>
      <w:szCs w:val="20"/>
    </w:rPr>
  </w:style>
  <w:style w:type="paragraph" w:styleId="TOC8">
    <w:name w:val="toc 8"/>
    <w:basedOn w:val="Normal"/>
    <w:next w:val="Normal"/>
    <w:autoRedefine/>
    <w:uiPriority w:val="39"/>
    <w:unhideWhenUsed/>
    <w:rsid w:val="00C55C47"/>
    <w:pPr>
      <w:keepLines/>
      <w:tabs>
        <w:tab w:val="right" w:leader="dot" w:pos="9288"/>
      </w:tabs>
      <w:ind w:left="5760" w:right="720" w:hanging="720"/>
    </w:pPr>
    <w:rPr>
      <w:rFonts w:eastAsia="Times New Roman"/>
      <w:szCs w:val="20"/>
    </w:rPr>
  </w:style>
  <w:style w:type="paragraph" w:styleId="TOC9">
    <w:name w:val="toc 9"/>
    <w:basedOn w:val="Normal"/>
    <w:next w:val="Normal"/>
    <w:autoRedefine/>
    <w:uiPriority w:val="39"/>
    <w:unhideWhenUsed/>
    <w:rsid w:val="00C55C47"/>
    <w:pPr>
      <w:keepLines/>
      <w:tabs>
        <w:tab w:val="right" w:leader="dot" w:pos="9288"/>
      </w:tabs>
      <w:ind w:left="6480" w:right="720" w:hanging="720"/>
    </w:pPr>
    <w:rPr>
      <w:rFonts w:eastAsia="Times New Roman"/>
      <w:szCs w:val="20"/>
    </w:rPr>
  </w:style>
  <w:style w:type="character" w:styleId="Heading1Char" w:customStyle="1">
    <w:name w:val="Heading 1 Char"/>
    <w:link w:val="Heading1"/>
    <w:uiPriority w:val="9"/>
    <w:rsid w:val="00220D5C"/>
    <w:rPr>
      <w:b/>
      <w:sz w:val="24"/>
      <w:szCs w:val="32"/>
    </w:rPr>
  </w:style>
  <w:style w:type="character" w:styleId="PlaceholderText">
    <w:name w:val="Placeholder Text"/>
    <w:uiPriority w:val="99"/>
    <w:semiHidden/>
    <w:rsid w:val="004A6ECD"/>
    <w:rPr>
      <w:color w:val="808080"/>
    </w:rPr>
  </w:style>
  <w:style w:type="character" w:styleId="Heading2Char" w:customStyle="1">
    <w:name w:val="Heading 2 Char"/>
    <w:link w:val="Heading2"/>
    <w:uiPriority w:val="9"/>
    <w:rsid w:val="00220D5C"/>
    <w:rPr>
      <w:b/>
      <w:bCs/>
      <w:sz w:val="24"/>
      <w:szCs w:val="26"/>
    </w:rPr>
  </w:style>
  <w:style w:type="character" w:styleId="Heading3Char" w:customStyle="1">
    <w:name w:val="Heading 3 Char"/>
    <w:link w:val="Heading3"/>
    <w:uiPriority w:val="9"/>
    <w:rsid w:val="00220D5C"/>
    <w:rPr>
      <w:bCs/>
      <w:sz w:val="24"/>
      <w:u w:val="single"/>
    </w:rPr>
  </w:style>
  <w:style w:type="paragraph" w:styleId="Appendix" w:customStyle="1">
    <w:name w:val="Appendix"/>
    <w:basedOn w:val="Normal1"/>
    <w:qFormat/>
    <w:rsid w:val="000D74E1"/>
    <w:pPr>
      <w:spacing w:after="240"/>
      <w:jc w:val="center"/>
    </w:pPr>
    <w:rPr>
      <w:b/>
      <w:smallCaps/>
      <w:sz w:val="32"/>
      <w:szCs w:val="28"/>
    </w:rPr>
  </w:style>
  <w:style w:type="paragraph" w:styleId="ListBullet">
    <w:name w:val="List Bullet"/>
    <w:basedOn w:val="Normal"/>
    <w:uiPriority w:val="99"/>
    <w:unhideWhenUsed/>
    <w:rsid w:val="00312FBD"/>
    <w:pPr>
      <w:numPr>
        <w:numId w:val="8"/>
      </w:numPr>
      <w:spacing w:after="240"/>
      <w:jc w:val="both"/>
    </w:pPr>
  </w:style>
  <w:style w:type="paragraph" w:styleId="BodyTextIndent">
    <w:name w:val="Body Text Indent"/>
    <w:basedOn w:val="Normal"/>
    <w:link w:val="BodyTextIndentChar"/>
    <w:uiPriority w:val="99"/>
    <w:unhideWhenUsed/>
    <w:rsid w:val="00BE217E"/>
    <w:pPr>
      <w:spacing w:after="120"/>
      <w:ind w:left="360"/>
    </w:pPr>
  </w:style>
  <w:style w:type="character" w:styleId="BodyTextIndentChar" w:customStyle="1">
    <w:name w:val="Body Text Indent Char"/>
    <w:link w:val="BodyTextIndent"/>
    <w:uiPriority w:val="99"/>
    <w:rsid w:val="00BE217E"/>
    <w:rPr>
      <w:rFonts w:ascii="Times New Roman" w:hAnsi="Times New Roman"/>
      <w:sz w:val="24"/>
    </w:rPr>
  </w:style>
  <w:style w:type="paragraph" w:styleId="StandardCont1" w:customStyle="1">
    <w:name w:val="Standard Cont 1"/>
    <w:basedOn w:val="Normal"/>
    <w:link w:val="StandardCont1Char"/>
    <w:rsid w:val="00951208"/>
    <w:pPr>
      <w:keepNext/>
      <w:spacing w:after="240"/>
    </w:pPr>
    <w:rPr>
      <w:rFonts w:eastAsia="Times New Roman"/>
      <w:szCs w:val="20"/>
    </w:rPr>
  </w:style>
  <w:style w:type="character" w:styleId="FirmTitleLBChar" w:customStyle="1">
    <w:name w:val="Firm Title LB Char"/>
    <w:link w:val="FirmTitleLB"/>
    <w:rsid w:val="00951208"/>
    <w:rPr>
      <w:rFonts w:ascii="Times New Roman" w:hAnsi="Times New Roman" w:eastAsia="Times New Roman" w:cs="Times New Roman"/>
      <w:b/>
      <w:sz w:val="28"/>
      <w:szCs w:val="24"/>
    </w:rPr>
  </w:style>
  <w:style w:type="character" w:styleId="StandardCont1Char" w:customStyle="1">
    <w:name w:val="Standard Cont 1 Char"/>
    <w:link w:val="StandardCont1"/>
    <w:rsid w:val="00951208"/>
    <w:rPr>
      <w:rFonts w:ascii="Times New Roman" w:hAnsi="Times New Roman" w:eastAsia="Times New Roman" w:cs="Times New Roman"/>
      <w:b/>
      <w:sz w:val="24"/>
      <w:szCs w:val="20"/>
    </w:rPr>
  </w:style>
  <w:style w:type="paragraph" w:styleId="StandardCont2" w:customStyle="1">
    <w:name w:val="Standard Cont 2"/>
    <w:basedOn w:val="StandardCont1"/>
    <w:link w:val="StandardCont2Char"/>
    <w:rsid w:val="00951208"/>
    <w:pPr>
      <w:keepNext w:val="0"/>
    </w:pPr>
  </w:style>
  <w:style w:type="character" w:styleId="StandardCont2Char" w:customStyle="1">
    <w:name w:val="Standard Cont 2 Char"/>
    <w:link w:val="StandardCont2"/>
    <w:rsid w:val="00951208"/>
    <w:rPr>
      <w:rFonts w:ascii="Times New Roman" w:hAnsi="Times New Roman" w:eastAsia="Times New Roman" w:cs="Times New Roman"/>
      <w:b/>
      <w:sz w:val="24"/>
      <w:szCs w:val="20"/>
    </w:rPr>
  </w:style>
  <w:style w:type="paragraph" w:styleId="StandardCont3" w:customStyle="1">
    <w:name w:val="Standard Cont 3"/>
    <w:basedOn w:val="StandardCont2"/>
    <w:link w:val="StandardCont3Char"/>
    <w:rsid w:val="00951208"/>
  </w:style>
  <w:style w:type="character" w:styleId="StandardCont3Char" w:customStyle="1">
    <w:name w:val="Standard Cont 3 Char"/>
    <w:link w:val="StandardCont3"/>
    <w:rsid w:val="00951208"/>
    <w:rPr>
      <w:rFonts w:ascii="Times New Roman" w:hAnsi="Times New Roman" w:eastAsia="Times New Roman" w:cs="Times New Roman"/>
      <w:b/>
      <w:sz w:val="24"/>
      <w:szCs w:val="20"/>
    </w:rPr>
  </w:style>
  <w:style w:type="paragraph" w:styleId="StandardCont4" w:customStyle="1">
    <w:name w:val="Standard Cont 4"/>
    <w:basedOn w:val="StandardCont3"/>
    <w:link w:val="StandardCont4Char"/>
    <w:rsid w:val="00951208"/>
  </w:style>
  <w:style w:type="character" w:styleId="StandardCont4Char" w:customStyle="1">
    <w:name w:val="Standard Cont 4 Char"/>
    <w:link w:val="StandardCont4"/>
    <w:rsid w:val="00951208"/>
    <w:rPr>
      <w:rFonts w:ascii="Times New Roman" w:hAnsi="Times New Roman" w:eastAsia="Times New Roman" w:cs="Times New Roman"/>
      <w:b/>
      <w:sz w:val="24"/>
      <w:szCs w:val="20"/>
    </w:rPr>
  </w:style>
  <w:style w:type="paragraph" w:styleId="StandardCont5" w:customStyle="1">
    <w:name w:val="Standard Cont 5"/>
    <w:basedOn w:val="StandardCont4"/>
    <w:link w:val="StandardCont5Char"/>
    <w:rsid w:val="00951208"/>
  </w:style>
  <w:style w:type="character" w:styleId="StandardCont5Char" w:customStyle="1">
    <w:name w:val="Standard Cont 5 Char"/>
    <w:link w:val="StandardCont5"/>
    <w:rsid w:val="00951208"/>
    <w:rPr>
      <w:rFonts w:ascii="Times New Roman" w:hAnsi="Times New Roman" w:eastAsia="Times New Roman" w:cs="Times New Roman"/>
      <w:b/>
      <w:sz w:val="24"/>
      <w:szCs w:val="20"/>
    </w:rPr>
  </w:style>
  <w:style w:type="paragraph" w:styleId="StandardCont6" w:customStyle="1">
    <w:name w:val="Standard Cont 6"/>
    <w:basedOn w:val="StandardCont5"/>
    <w:link w:val="StandardCont6Char"/>
    <w:rsid w:val="00951208"/>
  </w:style>
  <w:style w:type="character" w:styleId="StandardCont6Char" w:customStyle="1">
    <w:name w:val="Standard Cont 6 Char"/>
    <w:link w:val="StandardCont6"/>
    <w:rsid w:val="00951208"/>
    <w:rPr>
      <w:rFonts w:ascii="Times New Roman" w:hAnsi="Times New Roman" w:eastAsia="Times New Roman" w:cs="Times New Roman"/>
      <w:b/>
      <w:sz w:val="24"/>
      <w:szCs w:val="20"/>
    </w:rPr>
  </w:style>
  <w:style w:type="paragraph" w:styleId="StandardCont7" w:customStyle="1">
    <w:name w:val="Standard Cont 7"/>
    <w:basedOn w:val="StandardCont6"/>
    <w:link w:val="StandardCont7Char"/>
    <w:rsid w:val="00951208"/>
  </w:style>
  <w:style w:type="character" w:styleId="StandardCont7Char" w:customStyle="1">
    <w:name w:val="Standard Cont 7 Char"/>
    <w:link w:val="StandardCont7"/>
    <w:rsid w:val="00951208"/>
    <w:rPr>
      <w:rFonts w:ascii="Times New Roman" w:hAnsi="Times New Roman" w:eastAsia="Times New Roman" w:cs="Times New Roman"/>
      <w:b/>
      <w:sz w:val="24"/>
      <w:szCs w:val="20"/>
    </w:rPr>
  </w:style>
  <w:style w:type="paragraph" w:styleId="StandardCont8" w:customStyle="1">
    <w:name w:val="Standard Cont 8"/>
    <w:basedOn w:val="StandardCont7"/>
    <w:link w:val="StandardCont8Char"/>
    <w:rsid w:val="00951208"/>
  </w:style>
  <w:style w:type="character" w:styleId="StandardCont8Char" w:customStyle="1">
    <w:name w:val="Standard Cont 8 Char"/>
    <w:link w:val="StandardCont8"/>
    <w:rsid w:val="00951208"/>
    <w:rPr>
      <w:rFonts w:ascii="Times New Roman" w:hAnsi="Times New Roman" w:eastAsia="Times New Roman" w:cs="Times New Roman"/>
      <w:b/>
      <w:sz w:val="24"/>
      <w:szCs w:val="20"/>
    </w:rPr>
  </w:style>
  <w:style w:type="paragraph" w:styleId="StandardCont9" w:customStyle="1">
    <w:name w:val="Standard Cont 9"/>
    <w:basedOn w:val="StandardCont8"/>
    <w:link w:val="StandardCont9Char"/>
    <w:rsid w:val="00951208"/>
  </w:style>
  <w:style w:type="character" w:styleId="StandardCont9Char" w:customStyle="1">
    <w:name w:val="Standard Cont 9 Char"/>
    <w:link w:val="StandardCont9"/>
    <w:rsid w:val="00951208"/>
    <w:rPr>
      <w:rFonts w:ascii="Times New Roman" w:hAnsi="Times New Roman" w:eastAsia="Times New Roman" w:cs="Times New Roman"/>
      <w:b/>
      <w:sz w:val="24"/>
      <w:szCs w:val="20"/>
    </w:rPr>
  </w:style>
  <w:style w:type="paragraph" w:styleId="StandardL1" w:customStyle="1">
    <w:name w:val="Standard_L1"/>
    <w:basedOn w:val="Normal"/>
    <w:link w:val="StandardL1Char"/>
    <w:rsid w:val="00F53D02"/>
    <w:pPr>
      <w:keepNext/>
      <w:keepLines/>
      <w:numPr>
        <w:numId w:val="10"/>
      </w:numPr>
      <w:spacing w:after="240"/>
      <w:outlineLvl w:val="0"/>
    </w:pPr>
    <w:rPr>
      <w:rFonts w:eastAsia="Times New Roman"/>
      <w:b/>
      <w:sz w:val="32"/>
      <w:szCs w:val="20"/>
    </w:rPr>
  </w:style>
  <w:style w:type="character" w:styleId="StandardL1Char" w:customStyle="1">
    <w:name w:val="Standard_L1 Char"/>
    <w:link w:val="StandardL1"/>
    <w:rsid w:val="00F53D02"/>
    <w:rPr>
      <w:rFonts w:ascii="Times New Roman" w:hAnsi="Times New Roman" w:eastAsia="Times New Roman"/>
      <w:b/>
      <w:sz w:val="32"/>
    </w:rPr>
  </w:style>
  <w:style w:type="paragraph" w:styleId="StandardL2" w:customStyle="1">
    <w:name w:val="Standard_L2"/>
    <w:basedOn w:val="StandardL1"/>
    <w:link w:val="StandardL2Char"/>
    <w:rsid w:val="007B07C0"/>
    <w:pPr>
      <w:numPr>
        <w:ilvl w:val="1"/>
      </w:numPr>
      <w:outlineLvl w:val="1"/>
    </w:pPr>
    <w:rPr>
      <w:sz w:val="28"/>
    </w:rPr>
  </w:style>
  <w:style w:type="character" w:styleId="StandardL2Char" w:customStyle="1">
    <w:name w:val="Standard_L2 Char"/>
    <w:link w:val="StandardL2"/>
    <w:rsid w:val="007B07C0"/>
    <w:rPr>
      <w:b/>
      <w:sz w:val="28"/>
    </w:rPr>
  </w:style>
  <w:style w:type="paragraph" w:styleId="StandardL3" w:customStyle="1">
    <w:name w:val="Standard_L3"/>
    <w:basedOn w:val="StandardL2"/>
    <w:link w:val="StandardL3Char"/>
    <w:rsid w:val="00951208"/>
    <w:pPr>
      <w:numPr>
        <w:ilvl w:val="2"/>
      </w:numPr>
      <w:outlineLvl w:val="2"/>
    </w:pPr>
    <w:rPr>
      <w:b w:val="0"/>
      <w:sz w:val="24"/>
      <w:u w:val="single"/>
    </w:rPr>
  </w:style>
  <w:style w:type="character" w:styleId="StandardL3Char" w:customStyle="1">
    <w:name w:val="Standard_L3 Char"/>
    <w:link w:val="StandardL3"/>
    <w:rsid w:val="00951208"/>
    <w:rPr>
      <w:sz w:val="24"/>
      <w:u w:val="single"/>
    </w:rPr>
  </w:style>
  <w:style w:type="paragraph" w:styleId="StandardL4" w:customStyle="1">
    <w:name w:val="Standard_L4"/>
    <w:basedOn w:val="StandardL3"/>
    <w:link w:val="StandardL4Char"/>
    <w:rsid w:val="00951208"/>
    <w:pPr>
      <w:numPr>
        <w:ilvl w:val="3"/>
      </w:numPr>
      <w:outlineLvl w:val="3"/>
    </w:pPr>
    <w:rPr>
      <w:i/>
      <w:u w:val="none"/>
    </w:rPr>
  </w:style>
  <w:style w:type="character" w:styleId="StandardL4Char" w:customStyle="1">
    <w:name w:val="Standard_L4 Char"/>
    <w:link w:val="StandardL4"/>
    <w:rsid w:val="00951208"/>
    <w:rPr>
      <w:i/>
      <w:sz w:val="24"/>
    </w:rPr>
  </w:style>
  <w:style w:type="paragraph" w:styleId="StandardL5" w:customStyle="1">
    <w:name w:val="Standard_L5"/>
    <w:basedOn w:val="StandardL4"/>
    <w:link w:val="StandardL5Char"/>
    <w:rsid w:val="00951208"/>
    <w:pPr>
      <w:numPr>
        <w:ilvl w:val="4"/>
      </w:numPr>
      <w:ind w:firstLine="0"/>
      <w:outlineLvl w:val="4"/>
    </w:pPr>
    <w:rPr>
      <w:i w:val="0"/>
    </w:rPr>
  </w:style>
  <w:style w:type="character" w:styleId="StandardL5Char" w:customStyle="1">
    <w:name w:val="Standard_L5 Char"/>
    <w:link w:val="StandardL5"/>
    <w:rsid w:val="00951208"/>
    <w:rPr>
      <w:sz w:val="24"/>
    </w:rPr>
  </w:style>
  <w:style w:type="paragraph" w:styleId="StandardL6" w:customStyle="1">
    <w:name w:val="Standard_L6"/>
    <w:basedOn w:val="StandardL5"/>
    <w:link w:val="StandardL6Char"/>
    <w:rsid w:val="00951208"/>
    <w:pPr>
      <w:numPr>
        <w:ilvl w:val="5"/>
      </w:numPr>
      <w:ind w:firstLine="0"/>
      <w:outlineLvl w:val="5"/>
    </w:pPr>
  </w:style>
  <w:style w:type="character" w:styleId="StandardL6Char" w:customStyle="1">
    <w:name w:val="Standard_L6 Char"/>
    <w:link w:val="StandardL6"/>
    <w:rsid w:val="00951208"/>
    <w:rPr>
      <w:sz w:val="24"/>
    </w:rPr>
  </w:style>
  <w:style w:type="paragraph" w:styleId="StandardL7" w:customStyle="1">
    <w:name w:val="Standard_L7"/>
    <w:basedOn w:val="StandardL6"/>
    <w:link w:val="StandardL7Char"/>
    <w:rsid w:val="00951208"/>
    <w:pPr>
      <w:numPr>
        <w:ilvl w:val="6"/>
      </w:numPr>
      <w:ind w:firstLine="0"/>
      <w:outlineLvl w:val="6"/>
    </w:pPr>
  </w:style>
  <w:style w:type="character" w:styleId="StandardL7Char" w:customStyle="1">
    <w:name w:val="Standard_L7 Char"/>
    <w:link w:val="StandardL7"/>
    <w:rsid w:val="00951208"/>
    <w:rPr>
      <w:sz w:val="24"/>
    </w:rPr>
  </w:style>
  <w:style w:type="paragraph" w:styleId="StandardL8" w:customStyle="1">
    <w:name w:val="Standard_L8"/>
    <w:basedOn w:val="StandardL7"/>
    <w:link w:val="StandardL8Char"/>
    <w:rsid w:val="00951208"/>
    <w:pPr>
      <w:numPr>
        <w:ilvl w:val="7"/>
      </w:numPr>
      <w:ind w:firstLine="0"/>
      <w:outlineLvl w:val="7"/>
    </w:pPr>
  </w:style>
  <w:style w:type="character" w:styleId="StandardL8Char" w:customStyle="1">
    <w:name w:val="Standard_L8 Char"/>
    <w:link w:val="StandardL8"/>
    <w:rsid w:val="00951208"/>
    <w:rPr>
      <w:sz w:val="24"/>
    </w:rPr>
  </w:style>
  <w:style w:type="paragraph" w:styleId="StandardL9" w:customStyle="1">
    <w:name w:val="Standard_L9"/>
    <w:basedOn w:val="StandardL8"/>
    <w:link w:val="StandardL9Char"/>
    <w:rsid w:val="00951208"/>
    <w:pPr>
      <w:numPr>
        <w:ilvl w:val="8"/>
      </w:numPr>
      <w:ind w:firstLine="0"/>
      <w:outlineLvl w:val="8"/>
    </w:pPr>
  </w:style>
  <w:style w:type="character" w:styleId="StandardL9Char" w:customStyle="1">
    <w:name w:val="Standard_L9 Char"/>
    <w:link w:val="StandardL9"/>
    <w:rsid w:val="00951208"/>
    <w:rPr>
      <w:sz w:val="24"/>
    </w:rPr>
  </w:style>
  <w:style w:type="character" w:styleId="CommentReference">
    <w:name w:val="annotation reference"/>
    <w:unhideWhenUsed/>
    <w:rsid w:val="00FC33C1"/>
    <w:rPr>
      <w:sz w:val="16"/>
      <w:szCs w:val="16"/>
    </w:rPr>
  </w:style>
  <w:style w:type="paragraph" w:styleId="CommentText">
    <w:name w:val="annotation text"/>
    <w:basedOn w:val="Normal"/>
    <w:link w:val="CommentTextChar"/>
    <w:unhideWhenUsed/>
    <w:rsid w:val="00FC33C1"/>
    <w:rPr>
      <w:sz w:val="20"/>
      <w:szCs w:val="20"/>
    </w:rPr>
  </w:style>
  <w:style w:type="character" w:styleId="CommentTextChar" w:customStyle="1">
    <w:name w:val="Comment Text Char"/>
    <w:link w:val="CommentText"/>
    <w:rsid w:val="00FC33C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33C1"/>
    <w:rPr>
      <w:b/>
      <w:bCs/>
    </w:rPr>
  </w:style>
  <w:style w:type="character" w:styleId="CommentSubjectChar" w:customStyle="1">
    <w:name w:val="Comment Subject Char"/>
    <w:link w:val="CommentSubject"/>
    <w:uiPriority w:val="99"/>
    <w:semiHidden/>
    <w:rsid w:val="00FC33C1"/>
    <w:rPr>
      <w:rFonts w:ascii="Times New Roman" w:hAnsi="Times New Roman"/>
      <w:b/>
      <w:bCs/>
      <w:sz w:val="20"/>
      <w:szCs w:val="20"/>
    </w:rPr>
  </w:style>
  <w:style w:type="paragraph" w:styleId="ListParagraph">
    <w:name w:val="List Paragraph"/>
    <w:basedOn w:val="Normal"/>
    <w:uiPriority w:val="34"/>
    <w:qFormat/>
    <w:rsid w:val="00BF096B"/>
    <w:pPr>
      <w:ind w:left="720"/>
    </w:pPr>
    <w:rPr>
      <w:rFonts w:asciiTheme="minorHAnsi" w:hAnsiTheme="minorHAnsi" w:eastAsiaTheme="minorHAnsi" w:cstheme="minorBidi"/>
      <w:sz w:val="22"/>
    </w:rPr>
  </w:style>
  <w:style w:type="paragraph" w:styleId="dx-BdSingleSp1" w:customStyle="1">
    <w:name w:val="dx-Bd Single Sp 1"/>
    <w:aliases w:val="s3"/>
    <w:basedOn w:val="Normal"/>
    <w:rsid w:val="00335850"/>
    <w:pPr>
      <w:spacing w:after="240"/>
      <w:ind w:left="1440"/>
      <w:jc w:val="both"/>
    </w:pPr>
    <w:rPr>
      <w:rFonts w:eastAsia="Times New Roman"/>
      <w:sz w:val="20"/>
      <w:szCs w:val="20"/>
    </w:rPr>
  </w:style>
  <w:style w:type="character" w:styleId="UnresolvedMention1" w:customStyle="1">
    <w:name w:val="Unresolved Mention1"/>
    <w:basedOn w:val="DefaultParagraphFont"/>
    <w:uiPriority w:val="99"/>
    <w:semiHidden/>
    <w:unhideWhenUsed/>
    <w:rsid w:val="00223AFE"/>
    <w:rPr>
      <w:color w:val="605E5C"/>
      <w:shd w:val="clear" w:color="auto" w:fill="E1DFDD"/>
    </w:rPr>
  </w:style>
  <w:style w:type="paragraph" w:styleId="Revision">
    <w:name w:val="Revision"/>
    <w:hidden/>
    <w:uiPriority w:val="99"/>
    <w:semiHidden/>
    <w:rsid w:val="00521412"/>
    <w:rPr>
      <w:rFonts w:ascii="Times New Roman" w:hAnsi="Times New Roman"/>
      <w:sz w:val="24"/>
      <w:szCs w:val="22"/>
    </w:rPr>
  </w:style>
  <w:style w:type="character" w:styleId="UnresolvedMention">
    <w:name w:val="Unresolved Mention"/>
    <w:basedOn w:val="DefaultParagraphFont"/>
    <w:uiPriority w:val="99"/>
    <w:semiHidden/>
    <w:unhideWhenUsed/>
    <w:rsid w:val="00837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header" Target="header6.xml" Id="rId18" /><Relationship Type="http://schemas.openxmlformats.org/officeDocument/2006/relationships/settings" Target="settings.xml" Id="rId3" /><Relationship Type="http://schemas.openxmlformats.org/officeDocument/2006/relationships/footer" Target="footer7.xml" Id="rId21"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hyperlink" Target="http://www.hhs.gov/healthcare/facts/factsheets/2010/07/preventive-services-list.html" TargetMode="External" Id="rId17" /><Relationship Type="http://schemas.openxmlformats.org/officeDocument/2006/relationships/styles" Target="styles.xml" Id="rId2" /><Relationship Type="http://schemas.openxmlformats.org/officeDocument/2006/relationships/footer" Target="footer5.xml" Id="rId16" /><Relationship Type="http://schemas.openxmlformats.org/officeDocument/2006/relationships/header" Target="header7.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header" Target="header5.xml" Id="rId15" /><Relationship Type="http://schemas.openxmlformats.org/officeDocument/2006/relationships/fontTable" Target="fontTable.xml" Id="rId23" /><Relationship Type="http://schemas.openxmlformats.org/officeDocument/2006/relationships/footer" Target="footer2.xml" Id="rId10" /><Relationship Type="http://schemas.openxmlformats.org/officeDocument/2006/relationships/footer" Target="footer6.xml" Id="rId19"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4.xml" Id="rId14" /><Relationship Type="http://schemas.openxmlformats.org/officeDocument/2006/relationships/footer" Target="footer8.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HLinks>
    <vt:vector baseType="variant" size="6">
      <vt:variant>
        <vt:i4>6094924</vt:i4>
      </vt:variant>
      <vt:variant>
        <vt:i4>0</vt:i4>
      </vt:variant>
      <vt:variant>
        <vt:i4>0</vt:i4>
      </vt:variant>
      <vt:variant>
        <vt:i4>5</vt:i4>
      </vt:variant>
      <vt:variant>
        <vt:lpwstr>http://www.hhs.gov/healthcare/facts/factsheets/2010/07/preventive-services-list.html</vt:lpwstr>
      </vt:variant>
      <vt:variant>
        <vt:lpwstr/>
      </vt:variant>
    </vt:vector>
  </ap:HLinks>
</ap: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2025-10-06T23:22:37.0000000Z</dcterms:created>
  <dcterms:modified xsi:type="dcterms:W3CDTF">2025-10-06T23:22:37.0000000Z</dcterms:modified>
</coreProperties>
</file>