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3E67F33A">
      <w:pPr>
        <w:pStyle w:val="FirmTitleCB"/>
      </w:pPr>
      <w:r>
        <w:t>UFCW</w:t>
      </w:r>
      <w:r w:rsidR="00901E11">
        <w:br/>
      </w:r>
      <w:r w:rsidRPr="007F4CCE">
        <w:t xml:space="preserve">LOCAL </w:t>
      </w:r>
      <w:r w:rsidR="00776ADC">
        <w:t>360</w:t>
      </w:r>
      <w:r w:rsidRPr="007F4CCE">
        <w:t xml:space="preserve"> HEALTH FUND</w:t>
      </w:r>
    </w:p>
    <w:p w:rsidR="00F473EB" w:rsidP="0050770D" w:rsidRDefault="00F473EB" w14:paraId="42AF8FF3" w14:textId="487BFC0D">
      <w:pPr>
        <w:pStyle w:val="FirmTitleCB"/>
        <w:spacing w:after="480"/>
      </w:pPr>
      <w:r w:rsidRPr="007F4CCE">
        <w:t>SUMMARY PLAN DESCRIPTION OF PLAN 1</w:t>
      </w:r>
      <w:r w:rsidR="00FC0D69">
        <w:t>D</w:t>
      </w:r>
      <w:r w:rsidRPr="007F4CCE">
        <w:t xml:space="preserve"> AND PLAN 1</w:t>
      </w:r>
      <w:r w:rsidR="00FC0D69">
        <w:t>D</w:t>
      </w:r>
      <w:r w:rsidRPr="007F4CCE">
        <w:t>+</w:t>
      </w:r>
    </w:p>
    <w:p w:rsidRPr="007F4CCE" w:rsidR="0050770D" w:rsidP="00220D5C" w:rsidRDefault="0050770D" w14:paraId="15620689" w14:textId="578FEC15">
      <w:pPr>
        <w:pStyle w:val="FirmTitleCB"/>
        <w:spacing w:after="2160"/>
      </w:pPr>
      <w:r>
        <w:t>Effective January 1, 202</w:t>
      </w:r>
      <w:r w:rsidR="00537573">
        <w:t>5</w:t>
      </w:r>
    </w:p>
    <w:p w:rsidRPr="007F4CCE" w:rsidR="00F473EB" w:rsidP="007F4CCE" w:rsidRDefault="00F473EB" w14:paraId="64323A30" w14:textId="77777777">
      <w:pPr>
        <w:pStyle w:val="FirmSingle"/>
        <w:jc w:val="center"/>
        <w:rPr>
          <w:b/>
        </w:rPr>
        <w:sectPr w:rsidRPr="007F4CCE" w:rsidR="00F473EB" w:rsidSect="00040F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vAlign w:val="center"/>
          <w:titlePg/>
          <w:docGrid w:linePitch="360"/>
        </w:sectPr>
      </w:pPr>
    </w:p>
    <w:bookmarkStart w:name="mpTableOfContents" w:id="0"/>
    <w:p w:rsidR="00640D49" w:rsidRDefault="00901E11" w14:paraId="1455978D" w14:textId="3B7CB728">
      <w:pPr>
        <w:pStyle w:val="TOC1"/>
        <w:rPr>
          <w:rFonts w:asciiTheme="minorHAnsi" w:hAnsiTheme="minorHAnsi" w:eastAsiaTheme="minorEastAsia" w:cstheme="minorBidi"/>
          <w:smallCaps w:val="0"/>
          <w:noProof/>
          <w:kern w:val="2"/>
          <w:szCs w:val="24"/>
          <w14:ligatures w14:val="standardContextual"/>
        </w:rPr>
      </w:pPr>
      <w:r w:rsidRPr="00901E11">
        <w:lastRenderedPageBreak/>
        <w:fldChar w:fldCharType="begin"/>
      </w:r>
      <w:r w:rsidRPr="00901E11">
        <w:instrText xml:space="preserve"> TOC \t "Heading 1,1,Heading 2,2,Standard_L1,1,Standard_L2,2,"\w \h \* MERGEFORMAT </w:instrText>
      </w:r>
      <w:r w:rsidRPr="00901E11">
        <w:fldChar w:fldCharType="separate"/>
      </w:r>
      <w:hyperlink w:history="1" w:anchor="_Toc210744432">
        <w:r w:rsidRPr="00405995" w:rsidR="00640D49">
          <w:rPr>
            <w:rStyle w:val="Hyperlink"/>
            <w:noProof/>
          </w:rPr>
          <w:t>Introduction</w:t>
        </w:r>
        <w:r w:rsidR="00640D49">
          <w:rPr>
            <w:noProof/>
          </w:rPr>
          <w:tab/>
        </w:r>
        <w:r w:rsidR="00640D49">
          <w:rPr>
            <w:noProof/>
          </w:rPr>
          <w:fldChar w:fldCharType="begin"/>
        </w:r>
        <w:r w:rsidR="00640D49">
          <w:rPr>
            <w:noProof/>
          </w:rPr>
          <w:instrText xml:space="preserve"> PAGEREF _Toc210744432 \h </w:instrText>
        </w:r>
        <w:r w:rsidR="00640D49">
          <w:rPr>
            <w:noProof/>
          </w:rPr>
        </w:r>
        <w:r w:rsidR="00640D49">
          <w:rPr>
            <w:noProof/>
          </w:rPr>
          <w:fldChar w:fldCharType="separate"/>
        </w:r>
        <w:r w:rsidR="00640D49">
          <w:rPr>
            <w:noProof/>
          </w:rPr>
          <w:t>1</w:t>
        </w:r>
        <w:r w:rsidR="00640D49">
          <w:rPr>
            <w:noProof/>
          </w:rPr>
          <w:fldChar w:fldCharType="end"/>
        </w:r>
      </w:hyperlink>
    </w:p>
    <w:p w:rsidR="00640D49" w:rsidRDefault="00640D49" w14:paraId="32A3C953" w14:textId="7018232C">
      <w:pPr>
        <w:pStyle w:val="TOC1"/>
        <w:rPr>
          <w:rFonts w:asciiTheme="minorHAnsi" w:hAnsiTheme="minorHAnsi" w:eastAsiaTheme="minorEastAsia" w:cstheme="minorBidi"/>
          <w:smallCaps w:val="0"/>
          <w:noProof/>
          <w:kern w:val="2"/>
          <w:szCs w:val="24"/>
          <w14:ligatures w14:val="standardContextual"/>
        </w:rPr>
      </w:pPr>
      <w:hyperlink w:history="1" w:anchor="_Toc210744433">
        <w:r w:rsidRPr="00405995">
          <w:rPr>
            <w:rStyle w:val="Hyperlink"/>
            <w:noProof/>
          </w:rPr>
          <w:t>Definitions</w:t>
        </w:r>
        <w:r>
          <w:rPr>
            <w:noProof/>
          </w:rPr>
          <w:tab/>
        </w:r>
        <w:r>
          <w:rPr>
            <w:noProof/>
          </w:rPr>
          <w:fldChar w:fldCharType="begin"/>
        </w:r>
        <w:r>
          <w:rPr>
            <w:noProof/>
          </w:rPr>
          <w:instrText xml:space="preserve"> PAGEREF _Toc210744433 \h </w:instrText>
        </w:r>
        <w:r>
          <w:rPr>
            <w:noProof/>
          </w:rPr>
        </w:r>
        <w:r>
          <w:rPr>
            <w:noProof/>
          </w:rPr>
          <w:fldChar w:fldCharType="separate"/>
        </w:r>
        <w:r>
          <w:rPr>
            <w:noProof/>
          </w:rPr>
          <w:t>2</w:t>
        </w:r>
        <w:r>
          <w:rPr>
            <w:noProof/>
          </w:rPr>
          <w:fldChar w:fldCharType="end"/>
        </w:r>
      </w:hyperlink>
    </w:p>
    <w:p w:rsidR="00640D49" w:rsidRDefault="00640D49" w14:paraId="506F4B78" w14:textId="5A7350DA">
      <w:pPr>
        <w:pStyle w:val="TOC1"/>
        <w:rPr>
          <w:rFonts w:asciiTheme="minorHAnsi" w:hAnsiTheme="minorHAnsi" w:eastAsiaTheme="minorEastAsia" w:cstheme="minorBidi"/>
          <w:smallCaps w:val="0"/>
          <w:noProof/>
          <w:kern w:val="2"/>
          <w:szCs w:val="24"/>
          <w14:ligatures w14:val="standardContextual"/>
        </w:rPr>
      </w:pPr>
      <w:hyperlink w:history="1" w:anchor="_Toc210744434">
        <w:r w:rsidRPr="00405995">
          <w:rPr>
            <w:rStyle w:val="Hyperlink"/>
            <w:noProof/>
          </w:rPr>
          <w:t>Eligibility and Participation</w:t>
        </w:r>
        <w:r>
          <w:rPr>
            <w:noProof/>
          </w:rPr>
          <w:tab/>
        </w:r>
        <w:r>
          <w:rPr>
            <w:noProof/>
          </w:rPr>
          <w:fldChar w:fldCharType="begin"/>
        </w:r>
        <w:r>
          <w:rPr>
            <w:noProof/>
          </w:rPr>
          <w:instrText xml:space="preserve"> PAGEREF _Toc210744434 \h </w:instrText>
        </w:r>
        <w:r>
          <w:rPr>
            <w:noProof/>
          </w:rPr>
        </w:r>
        <w:r>
          <w:rPr>
            <w:noProof/>
          </w:rPr>
          <w:fldChar w:fldCharType="separate"/>
        </w:r>
        <w:r>
          <w:rPr>
            <w:noProof/>
          </w:rPr>
          <w:t>6</w:t>
        </w:r>
        <w:r>
          <w:rPr>
            <w:noProof/>
          </w:rPr>
          <w:fldChar w:fldCharType="end"/>
        </w:r>
      </w:hyperlink>
    </w:p>
    <w:p w:rsidR="00640D49" w:rsidRDefault="00640D49" w14:paraId="58AF1E06" w14:textId="6D819EA8">
      <w:pPr>
        <w:pStyle w:val="TOC2"/>
        <w:rPr>
          <w:rFonts w:asciiTheme="minorHAnsi" w:hAnsiTheme="minorHAnsi" w:eastAsiaTheme="minorEastAsia" w:cstheme="minorBidi"/>
          <w:noProof/>
          <w:kern w:val="2"/>
          <w:szCs w:val="24"/>
          <w14:ligatures w14:val="standardContextual"/>
        </w:rPr>
      </w:pPr>
      <w:hyperlink w:history="1" w:anchor="_Toc210744435">
        <w:r w:rsidRPr="00405995">
          <w:rPr>
            <w:rStyle w:val="Hyperlink"/>
            <w:noProof/>
          </w:rPr>
          <w:t>Plan 1D Eligibility</w:t>
        </w:r>
        <w:r>
          <w:rPr>
            <w:noProof/>
          </w:rPr>
          <w:tab/>
        </w:r>
        <w:r>
          <w:rPr>
            <w:noProof/>
          </w:rPr>
          <w:fldChar w:fldCharType="begin"/>
        </w:r>
        <w:r>
          <w:rPr>
            <w:noProof/>
          </w:rPr>
          <w:instrText xml:space="preserve"> PAGEREF _Toc210744435 \h </w:instrText>
        </w:r>
        <w:r>
          <w:rPr>
            <w:noProof/>
          </w:rPr>
        </w:r>
        <w:r>
          <w:rPr>
            <w:noProof/>
          </w:rPr>
          <w:fldChar w:fldCharType="separate"/>
        </w:r>
        <w:r>
          <w:rPr>
            <w:noProof/>
          </w:rPr>
          <w:t>6</w:t>
        </w:r>
        <w:r>
          <w:rPr>
            <w:noProof/>
          </w:rPr>
          <w:fldChar w:fldCharType="end"/>
        </w:r>
      </w:hyperlink>
    </w:p>
    <w:p w:rsidR="00640D49" w:rsidRDefault="00640D49" w14:paraId="511FA771" w14:textId="3B952146">
      <w:pPr>
        <w:pStyle w:val="TOC2"/>
        <w:rPr>
          <w:rFonts w:asciiTheme="minorHAnsi" w:hAnsiTheme="minorHAnsi" w:eastAsiaTheme="minorEastAsia" w:cstheme="minorBidi"/>
          <w:noProof/>
          <w:kern w:val="2"/>
          <w:szCs w:val="24"/>
          <w14:ligatures w14:val="standardContextual"/>
        </w:rPr>
      </w:pPr>
      <w:hyperlink w:history="1" w:anchor="_Toc210744436">
        <w:r w:rsidRPr="00405995">
          <w:rPr>
            <w:rStyle w:val="Hyperlink"/>
            <w:noProof/>
          </w:rPr>
          <w:t>Plan 1D+ Eligibility</w:t>
        </w:r>
        <w:r>
          <w:rPr>
            <w:noProof/>
          </w:rPr>
          <w:tab/>
        </w:r>
        <w:r>
          <w:rPr>
            <w:noProof/>
          </w:rPr>
          <w:fldChar w:fldCharType="begin"/>
        </w:r>
        <w:r>
          <w:rPr>
            <w:noProof/>
          </w:rPr>
          <w:instrText xml:space="preserve"> PAGEREF _Toc210744436 \h </w:instrText>
        </w:r>
        <w:r>
          <w:rPr>
            <w:noProof/>
          </w:rPr>
        </w:r>
        <w:r>
          <w:rPr>
            <w:noProof/>
          </w:rPr>
          <w:fldChar w:fldCharType="separate"/>
        </w:r>
        <w:r>
          <w:rPr>
            <w:noProof/>
          </w:rPr>
          <w:t>6</w:t>
        </w:r>
        <w:r>
          <w:rPr>
            <w:noProof/>
          </w:rPr>
          <w:fldChar w:fldCharType="end"/>
        </w:r>
      </w:hyperlink>
    </w:p>
    <w:p w:rsidR="00640D49" w:rsidRDefault="00640D49" w14:paraId="46677D08" w14:textId="3EFEB3C2">
      <w:pPr>
        <w:pStyle w:val="TOC2"/>
        <w:rPr>
          <w:rFonts w:asciiTheme="minorHAnsi" w:hAnsiTheme="minorHAnsi" w:eastAsiaTheme="minorEastAsia" w:cstheme="minorBidi"/>
          <w:noProof/>
          <w:kern w:val="2"/>
          <w:szCs w:val="24"/>
          <w14:ligatures w14:val="standardContextual"/>
        </w:rPr>
      </w:pPr>
      <w:hyperlink w:history="1" w:anchor="_Toc210744437">
        <w:r w:rsidRPr="00405995">
          <w:rPr>
            <w:rStyle w:val="Hyperlink"/>
            <w:noProof/>
          </w:rPr>
          <w:t>Enrollment</w:t>
        </w:r>
        <w:r>
          <w:rPr>
            <w:noProof/>
          </w:rPr>
          <w:tab/>
        </w:r>
        <w:r>
          <w:rPr>
            <w:noProof/>
          </w:rPr>
          <w:fldChar w:fldCharType="begin"/>
        </w:r>
        <w:r>
          <w:rPr>
            <w:noProof/>
          </w:rPr>
          <w:instrText xml:space="preserve"> PAGEREF _Toc210744437 \h </w:instrText>
        </w:r>
        <w:r>
          <w:rPr>
            <w:noProof/>
          </w:rPr>
        </w:r>
        <w:r>
          <w:rPr>
            <w:noProof/>
          </w:rPr>
          <w:fldChar w:fldCharType="separate"/>
        </w:r>
        <w:r>
          <w:rPr>
            <w:noProof/>
          </w:rPr>
          <w:t>6</w:t>
        </w:r>
        <w:r>
          <w:rPr>
            <w:noProof/>
          </w:rPr>
          <w:fldChar w:fldCharType="end"/>
        </w:r>
      </w:hyperlink>
    </w:p>
    <w:p w:rsidR="00640D49" w:rsidRDefault="00640D49" w14:paraId="0B3473BA" w14:textId="097CDA05">
      <w:pPr>
        <w:pStyle w:val="TOC2"/>
        <w:rPr>
          <w:rFonts w:asciiTheme="minorHAnsi" w:hAnsiTheme="minorHAnsi" w:eastAsiaTheme="minorEastAsia" w:cstheme="minorBidi"/>
          <w:noProof/>
          <w:kern w:val="2"/>
          <w:szCs w:val="24"/>
          <w14:ligatures w14:val="standardContextual"/>
        </w:rPr>
      </w:pPr>
      <w:hyperlink w:history="1" w:anchor="_Toc210744438">
        <w:r w:rsidRPr="00405995">
          <w:rPr>
            <w:rStyle w:val="Hyperlink"/>
            <w:noProof/>
          </w:rPr>
          <w:t>Termination of Participation</w:t>
        </w:r>
        <w:r>
          <w:rPr>
            <w:noProof/>
          </w:rPr>
          <w:tab/>
        </w:r>
        <w:r>
          <w:rPr>
            <w:noProof/>
          </w:rPr>
          <w:fldChar w:fldCharType="begin"/>
        </w:r>
        <w:r>
          <w:rPr>
            <w:noProof/>
          </w:rPr>
          <w:instrText xml:space="preserve"> PAGEREF _Toc210744438 \h </w:instrText>
        </w:r>
        <w:r>
          <w:rPr>
            <w:noProof/>
          </w:rPr>
        </w:r>
        <w:r>
          <w:rPr>
            <w:noProof/>
          </w:rPr>
          <w:fldChar w:fldCharType="separate"/>
        </w:r>
        <w:r>
          <w:rPr>
            <w:noProof/>
          </w:rPr>
          <w:t>7</w:t>
        </w:r>
        <w:r>
          <w:rPr>
            <w:noProof/>
          </w:rPr>
          <w:fldChar w:fldCharType="end"/>
        </w:r>
      </w:hyperlink>
    </w:p>
    <w:p w:rsidR="00640D49" w:rsidRDefault="00640D49" w14:paraId="7648558C" w14:textId="1084AA74">
      <w:pPr>
        <w:pStyle w:val="TOC2"/>
        <w:rPr>
          <w:rFonts w:asciiTheme="minorHAnsi" w:hAnsiTheme="minorHAnsi" w:eastAsiaTheme="minorEastAsia" w:cstheme="minorBidi"/>
          <w:noProof/>
          <w:kern w:val="2"/>
          <w:szCs w:val="24"/>
          <w14:ligatures w14:val="standardContextual"/>
        </w:rPr>
      </w:pPr>
      <w:hyperlink w:history="1" w:anchor="_Toc210744439">
        <w:r w:rsidRPr="00405995">
          <w:rPr>
            <w:rStyle w:val="Hyperlink"/>
            <w:noProof/>
          </w:rPr>
          <w:t>Special Enrollment</w:t>
        </w:r>
        <w:r>
          <w:rPr>
            <w:noProof/>
          </w:rPr>
          <w:tab/>
        </w:r>
        <w:r>
          <w:rPr>
            <w:noProof/>
          </w:rPr>
          <w:fldChar w:fldCharType="begin"/>
        </w:r>
        <w:r>
          <w:rPr>
            <w:noProof/>
          </w:rPr>
          <w:instrText xml:space="preserve"> PAGEREF _Toc210744439 \h </w:instrText>
        </w:r>
        <w:r>
          <w:rPr>
            <w:noProof/>
          </w:rPr>
        </w:r>
        <w:r>
          <w:rPr>
            <w:noProof/>
          </w:rPr>
          <w:fldChar w:fldCharType="separate"/>
        </w:r>
        <w:r>
          <w:rPr>
            <w:noProof/>
          </w:rPr>
          <w:t>7</w:t>
        </w:r>
        <w:r>
          <w:rPr>
            <w:noProof/>
          </w:rPr>
          <w:fldChar w:fldCharType="end"/>
        </w:r>
      </w:hyperlink>
    </w:p>
    <w:p w:rsidR="00640D49" w:rsidRDefault="00640D49" w14:paraId="5006D7CA" w14:textId="36913251">
      <w:pPr>
        <w:pStyle w:val="TOC2"/>
        <w:rPr>
          <w:rFonts w:asciiTheme="minorHAnsi" w:hAnsiTheme="minorHAnsi" w:eastAsiaTheme="minorEastAsia" w:cstheme="minorBidi"/>
          <w:noProof/>
          <w:kern w:val="2"/>
          <w:szCs w:val="24"/>
          <w14:ligatures w14:val="standardContextual"/>
        </w:rPr>
      </w:pPr>
      <w:hyperlink w:history="1" w:anchor="_Toc210744440">
        <w:r w:rsidRPr="00405995">
          <w:rPr>
            <w:rStyle w:val="Hyperlink"/>
            <w:noProof/>
          </w:rPr>
          <w:t>Reinstatement of Coverage</w:t>
        </w:r>
        <w:r>
          <w:rPr>
            <w:noProof/>
          </w:rPr>
          <w:tab/>
        </w:r>
        <w:r>
          <w:rPr>
            <w:noProof/>
          </w:rPr>
          <w:fldChar w:fldCharType="begin"/>
        </w:r>
        <w:r>
          <w:rPr>
            <w:noProof/>
          </w:rPr>
          <w:instrText xml:space="preserve"> PAGEREF _Toc210744440 \h </w:instrText>
        </w:r>
        <w:r>
          <w:rPr>
            <w:noProof/>
          </w:rPr>
        </w:r>
        <w:r>
          <w:rPr>
            <w:noProof/>
          </w:rPr>
          <w:fldChar w:fldCharType="separate"/>
        </w:r>
        <w:r>
          <w:rPr>
            <w:noProof/>
          </w:rPr>
          <w:t>8</w:t>
        </w:r>
        <w:r>
          <w:rPr>
            <w:noProof/>
          </w:rPr>
          <w:fldChar w:fldCharType="end"/>
        </w:r>
      </w:hyperlink>
    </w:p>
    <w:p w:rsidR="00640D49" w:rsidRDefault="00640D49" w14:paraId="31914B02" w14:textId="3A9BC62B">
      <w:pPr>
        <w:pStyle w:val="TOC2"/>
        <w:rPr>
          <w:rFonts w:asciiTheme="minorHAnsi" w:hAnsiTheme="minorHAnsi" w:eastAsiaTheme="minorEastAsia" w:cstheme="minorBidi"/>
          <w:noProof/>
          <w:kern w:val="2"/>
          <w:szCs w:val="24"/>
          <w14:ligatures w14:val="standardContextual"/>
        </w:rPr>
      </w:pPr>
      <w:hyperlink w:history="1" w:anchor="_Toc210744441">
        <w:r w:rsidRPr="00405995">
          <w:rPr>
            <w:rStyle w:val="Hyperlink"/>
            <w:noProof/>
          </w:rPr>
          <w:t>Changes in Classification</w:t>
        </w:r>
        <w:r>
          <w:rPr>
            <w:noProof/>
          </w:rPr>
          <w:tab/>
        </w:r>
        <w:r>
          <w:rPr>
            <w:noProof/>
          </w:rPr>
          <w:fldChar w:fldCharType="begin"/>
        </w:r>
        <w:r>
          <w:rPr>
            <w:noProof/>
          </w:rPr>
          <w:instrText xml:space="preserve"> PAGEREF _Toc210744441 \h </w:instrText>
        </w:r>
        <w:r>
          <w:rPr>
            <w:noProof/>
          </w:rPr>
        </w:r>
        <w:r>
          <w:rPr>
            <w:noProof/>
          </w:rPr>
          <w:fldChar w:fldCharType="separate"/>
        </w:r>
        <w:r>
          <w:rPr>
            <w:noProof/>
          </w:rPr>
          <w:t>8</w:t>
        </w:r>
        <w:r>
          <w:rPr>
            <w:noProof/>
          </w:rPr>
          <w:fldChar w:fldCharType="end"/>
        </w:r>
      </w:hyperlink>
    </w:p>
    <w:p w:rsidR="00640D49" w:rsidRDefault="00640D49" w14:paraId="2DF75169" w14:textId="0BA5D1E4">
      <w:pPr>
        <w:pStyle w:val="TOC2"/>
        <w:rPr>
          <w:rFonts w:asciiTheme="minorHAnsi" w:hAnsiTheme="minorHAnsi" w:eastAsiaTheme="minorEastAsia" w:cstheme="minorBidi"/>
          <w:noProof/>
          <w:kern w:val="2"/>
          <w:szCs w:val="24"/>
          <w14:ligatures w14:val="standardContextual"/>
        </w:rPr>
      </w:pPr>
      <w:hyperlink w:history="1" w:anchor="_Toc210744442">
        <w:r w:rsidRPr="00405995">
          <w:rPr>
            <w:rStyle w:val="Hyperlink"/>
            <w:noProof/>
          </w:rPr>
          <w:t>Continuation Coverage</w:t>
        </w:r>
        <w:r>
          <w:rPr>
            <w:noProof/>
          </w:rPr>
          <w:tab/>
        </w:r>
        <w:r>
          <w:rPr>
            <w:noProof/>
          </w:rPr>
          <w:fldChar w:fldCharType="begin"/>
        </w:r>
        <w:r>
          <w:rPr>
            <w:noProof/>
          </w:rPr>
          <w:instrText xml:space="preserve"> PAGEREF _Toc210744442 \h </w:instrText>
        </w:r>
        <w:r>
          <w:rPr>
            <w:noProof/>
          </w:rPr>
        </w:r>
        <w:r>
          <w:rPr>
            <w:noProof/>
          </w:rPr>
          <w:fldChar w:fldCharType="separate"/>
        </w:r>
        <w:r>
          <w:rPr>
            <w:noProof/>
          </w:rPr>
          <w:t>9</w:t>
        </w:r>
        <w:r>
          <w:rPr>
            <w:noProof/>
          </w:rPr>
          <w:fldChar w:fldCharType="end"/>
        </w:r>
      </w:hyperlink>
    </w:p>
    <w:p w:rsidR="00640D49" w:rsidRDefault="00640D49" w14:paraId="03FB0024" w14:textId="65412D07">
      <w:pPr>
        <w:pStyle w:val="TOC2"/>
        <w:rPr>
          <w:rFonts w:asciiTheme="minorHAnsi" w:hAnsiTheme="minorHAnsi" w:eastAsiaTheme="minorEastAsia" w:cstheme="minorBidi"/>
          <w:noProof/>
          <w:kern w:val="2"/>
          <w:szCs w:val="24"/>
          <w14:ligatures w14:val="standardContextual"/>
        </w:rPr>
      </w:pPr>
      <w:hyperlink w:history="1" w:anchor="_Toc210744443">
        <w:r w:rsidRPr="00405995">
          <w:rPr>
            <w:rStyle w:val="Hyperlink"/>
            <w:noProof/>
          </w:rPr>
          <w:t>Voluntary Severance Program</w:t>
        </w:r>
        <w:r>
          <w:rPr>
            <w:noProof/>
          </w:rPr>
          <w:tab/>
        </w:r>
        <w:r>
          <w:rPr>
            <w:noProof/>
          </w:rPr>
          <w:fldChar w:fldCharType="begin"/>
        </w:r>
        <w:r>
          <w:rPr>
            <w:noProof/>
          </w:rPr>
          <w:instrText xml:space="preserve"> PAGEREF _Toc210744443 \h </w:instrText>
        </w:r>
        <w:r>
          <w:rPr>
            <w:noProof/>
          </w:rPr>
        </w:r>
        <w:r>
          <w:rPr>
            <w:noProof/>
          </w:rPr>
          <w:fldChar w:fldCharType="separate"/>
        </w:r>
        <w:r>
          <w:rPr>
            <w:noProof/>
          </w:rPr>
          <w:t>9</w:t>
        </w:r>
        <w:r>
          <w:rPr>
            <w:noProof/>
          </w:rPr>
          <w:fldChar w:fldCharType="end"/>
        </w:r>
      </w:hyperlink>
    </w:p>
    <w:p w:rsidR="00640D49" w:rsidRDefault="00640D49" w14:paraId="4F411422" w14:textId="3DE0F0A2">
      <w:pPr>
        <w:pStyle w:val="TOC1"/>
        <w:rPr>
          <w:rFonts w:asciiTheme="minorHAnsi" w:hAnsiTheme="minorHAnsi" w:eastAsiaTheme="minorEastAsia" w:cstheme="minorBidi"/>
          <w:smallCaps w:val="0"/>
          <w:noProof/>
          <w:kern w:val="2"/>
          <w:szCs w:val="24"/>
          <w14:ligatures w14:val="standardContextual"/>
        </w:rPr>
      </w:pPr>
      <w:hyperlink w:history="1" w:anchor="_Toc210744444">
        <w:r w:rsidRPr="00405995">
          <w:rPr>
            <w:rStyle w:val="Hyperlink"/>
            <w:noProof/>
          </w:rPr>
          <w:t>Summary of Plan 1D Benefits</w:t>
        </w:r>
        <w:r>
          <w:rPr>
            <w:noProof/>
          </w:rPr>
          <w:tab/>
        </w:r>
        <w:r>
          <w:rPr>
            <w:noProof/>
          </w:rPr>
          <w:fldChar w:fldCharType="begin"/>
        </w:r>
        <w:r>
          <w:rPr>
            <w:noProof/>
          </w:rPr>
          <w:instrText xml:space="preserve"> PAGEREF _Toc210744444 \h </w:instrText>
        </w:r>
        <w:r>
          <w:rPr>
            <w:noProof/>
          </w:rPr>
        </w:r>
        <w:r>
          <w:rPr>
            <w:noProof/>
          </w:rPr>
          <w:fldChar w:fldCharType="separate"/>
        </w:r>
        <w:r>
          <w:rPr>
            <w:noProof/>
          </w:rPr>
          <w:t>10</w:t>
        </w:r>
        <w:r>
          <w:rPr>
            <w:noProof/>
          </w:rPr>
          <w:fldChar w:fldCharType="end"/>
        </w:r>
      </w:hyperlink>
    </w:p>
    <w:p w:rsidR="00640D49" w:rsidRDefault="00640D49" w14:paraId="0EAE38E4" w14:textId="77F0D4EF">
      <w:pPr>
        <w:pStyle w:val="TOC1"/>
        <w:rPr>
          <w:rFonts w:asciiTheme="minorHAnsi" w:hAnsiTheme="minorHAnsi" w:eastAsiaTheme="minorEastAsia" w:cstheme="minorBidi"/>
          <w:smallCaps w:val="0"/>
          <w:noProof/>
          <w:kern w:val="2"/>
          <w:szCs w:val="24"/>
          <w14:ligatures w14:val="standardContextual"/>
        </w:rPr>
      </w:pPr>
      <w:hyperlink w:history="1" w:anchor="_Toc210744445">
        <w:r w:rsidRPr="00405995">
          <w:rPr>
            <w:rStyle w:val="Hyperlink"/>
            <w:noProof/>
          </w:rPr>
          <w:t>Prescription Drug Benefits</w:t>
        </w:r>
        <w:r>
          <w:rPr>
            <w:noProof/>
          </w:rPr>
          <w:tab/>
        </w:r>
        <w:r>
          <w:rPr>
            <w:noProof/>
          </w:rPr>
          <w:fldChar w:fldCharType="begin"/>
        </w:r>
        <w:r>
          <w:rPr>
            <w:noProof/>
          </w:rPr>
          <w:instrText xml:space="preserve"> PAGEREF _Toc210744445 \h </w:instrText>
        </w:r>
        <w:r>
          <w:rPr>
            <w:noProof/>
          </w:rPr>
        </w:r>
        <w:r>
          <w:rPr>
            <w:noProof/>
          </w:rPr>
          <w:fldChar w:fldCharType="separate"/>
        </w:r>
        <w:r>
          <w:rPr>
            <w:noProof/>
          </w:rPr>
          <w:t>10</w:t>
        </w:r>
        <w:r>
          <w:rPr>
            <w:noProof/>
          </w:rPr>
          <w:fldChar w:fldCharType="end"/>
        </w:r>
      </w:hyperlink>
    </w:p>
    <w:p w:rsidR="00640D49" w:rsidRDefault="00640D49" w14:paraId="4CC942D1" w14:textId="5F5C5508">
      <w:pPr>
        <w:pStyle w:val="TOC2"/>
        <w:rPr>
          <w:rFonts w:asciiTheme="minorHAnsi" w:hAnsiTheme="minorHAnsi" w:eastAsiaTheme="minorEastAsia" w:cstheme="minorBidi"/>
          <w:noProof/>
          <w:kern w:val="2"/>
          <w:szCs w:val="24"/>
          <w14:ligatures w14:val="standardContextual"/>
        </w:rPr>
      </w:pPr>
      <w:hyperlink w:history="1" w:anchor="_Toc210744446">
        <w:r w:rsidRPr="00405995">
          <w:rPr>
            <w:rStyle w:val="Hyperlink"/>
            <w:noProof/>
          </w:rPr>
          <w:t>Network Pharmacists</w:t>
        </w:r>
        <w:r>
          <w:rPr>
            <w:noProof/>
          </w:rPr>
          <w:tab/>
        </w:r>
        <w:r>
          <w:rPr>
            <w:noProof/>
          </w:rPr>
          <w:fldChar w:fldCharType="begin"/>
        </w:r>
        <w:r>
          <w:rPr>
            <w:noProof/>
          </w:rPr>
          <w:instrText xml:space="preserve"> PAGEREF _Toc210744446 \h </w:instrText>
        </w:r>
        <w:r>
          <w:rPr>
            <w:noProof/>
          </w:rPr>
        </w:r>
        <w:r>
          <w:rPr>
            <w:noProof/>
          </w:rPr>
          <w:fldChar w:fldCharType="separate"/>
        </w:r>
        <w:r>
          <w:rPr>
            <w:noProof/>
          </w:rPr>
          <w:t>10</w:t>
        </w:r>
        <w:r>
          <w:rPr>
            <w:noProof/>
          </w:rPr>
          <w:fldChar w:fldCharType="end"/>
        </w:r>
      </w:hyperlink>
    </w:p>
    <w:p w:rsidR="00640D49" w:rsidRDefault="00640D49" w14:paraId="60152A69" w14:textId="05853C09">
      <w:pPr>
        <w:pStyle w:val="TOC2"/>
        <w:rPr>
          <w:rFonts w:asciiTheme="minorHAnsi" w:hAnsiTheme="minorHAnsi" w:eastAsiaTheme="minorEastAsia" w:cstheme="minorBidi"/>
          <w:noProof/>
          <w:kern w:val="2"/>
          <w:szCs w:val="24"/>
          <w14:ligatures w14:val="standardContextual"/>
        </w:rPr>
      </w:pPr>
      <w:hyperlink w:history="1" w:anchor="_Toc210744447">
        <w:r w:rsidRPr="00405995">
          <w:rPr>
            <w:rStyle w:val="Hyperlink"/>
            <w:noProof/>
          </w:rPr>
          <w:t>Non-Network Pharmacists</w:t>
        </w:r>
        <w:r>
          <w:rPr>
            <w:noProof/>
          </w:rPr>
          <w:tab/>
        </w:r>
        <w:r>
          <w:rPr>
            <w:noProof/>
          </w:rPr>
          <w:fldChar w:fldCharType="begin"/>
        </w:r>
        <w:r>
          <w:rPr>
            <w:noProof/>
          </w:rPr>
          <w:instrText xml:space="preserve"> PAGEREF _Toc210744447 \h </w:instrText>
        </w:r>
        <w:r>
          <w:rPr>
            <w:noProof/>
          </w:rPr>
        </w:r>
        <w:r>
          <w:rPr>
            <w:noProof/>
          </w:rPr>
          <w:fldChar w:fldCharType="separate"/>
        </w:r>
        <w:r>
          <w:rPr>
            <w:noProof/>
          </w:rPr>
          <w:t>10</w:t>
        </w:r>
        <w:r>
          <w:rPr>
            <w:noProof/>
          </w:rPr>
          <w:fldChar w:fldCharType="end"/>
        </w:r>
      </w:hyperlink>
    </w:p>
    <w:p w:rsidR="00640D49" w:rsidRDefault="00640D49" w14:paraId="2708D9DC" w14:textId="577EF80D">
      <w:pPr>
        <w:pStyle w:val="TOC2"/>
        <w:rPr>
          <w:rFonts w:asciiTheme="minorHAnsi" w:hAnsiTheme="minorHAnsi" w:eastAsiaTheme="minorEastAsia" w:cstheme="minorBidi"/>
          <w:noProof/>
          <w:kern w:val="2"/>
          <w:szCs w:val="24"/>
          <w14:ligatures w14:val="standardContextual"/>
        </w:rPr>
      </w:pPr>
      <w:hyperlink w:history="1" w:anchor="_Toc210744448">
        <w:r w:rsidRPr="00405995">
          <w:rPr>
            <w:rStyle w:val="Hyperlink"/>
            <w:noProof/>
          </w:rPr>
          <w:t>Mandatory Maintenance Drug Program</w:t>
        </w:r>
        <w:r>
          <w:rPr>
            <w:noProof/>
          </w:rPr>
          <w:tab/>
        </w:r>
        <w:r>
          <w:rPr>
            <w:noProof/>
          </w:rPr>
          <w:fldChar w:fldCharType="begin"/>
        </w:r>
        <w:r>
          <w:rPr>
            <w:noProof/>
          </w:rPr>
          <w:instrText xml:space="preserve"> PAGEREF _Toc210744448 \h </w:instrText>
        </w:r>
        <w:r>
          <w:rPr>
            <w:noProof/>
          </w:rPr>
        </w:r>
        <w:r>
          <w:rPr>
            <w:noProof/>
          </w:rPr>
          <w:fldChar w:fldCharType="separate"/>
        </w:r>
        <w:r>
          <w:rPr>
            <w:noProof/>
          </w:rPr>
          <w:t>10</w:t>
        </w:r>
        <w:r>
          <w:rPr>
            <w:noProof/>
          </w:rPr>
          <w:fldChar w:fldCharType="end"/>
        </w:r>
      </w:hyperlink>
    </w:p>
    <w:p w:rsidR="00640D49" w:rsidRDefault="00640D49" w14:paraId="199A8CFD" w14:textId="04A751E3">
      <w:pPr>
        <w:pStyle w:val="TOC2"/>
        <w:rPr>
          <w:rFonts w:asciiTheme="minorHAnsi" w:hAnsiTheme="minorHAnsi" w:eastAsiaTheme="minorEastAsia" w:cstheme="minorBidi"/>
          <w:noProof/>
          <w:kern w:val="2"/>
          <w:szCs w:val="24"/>
          <w14:ligatures w14:val="standardContextual"/>
        </w:rPr>
      </w:pPr>
      <w:hyperlink w:history="1" w:anchor="_Toc210744449">
        <w:r w:rsidRPr="00405995">
          <w:rPr>
            <w:rStyle w:val="Hyperlink"/>
            <w:noProof/>
          </w:rPr>
          <w:t>Diabetes Strip Benefits</w:t>
        </w:r>
        <w:r>
          <w:rPr>
            <w:noProof/>
          </w:rPr>
          <w:tab/>
        </w:r>
        <w:r>
          <w:rPr>
            <w:noProof/>
          </w:rPr>
          <w:fldChar w:fldCharType="begin"/>
        </w:r>
        <w:r>
          <w:rPr>
            <w:noProof/>
          </w:rPr>
          <w:instrText xml:space="preserve"> PAGEREF _Toc210744449 \h </w:instrText>
        </w:r>
        <w:r>
          <w:rPr>
            <w:noProof/>
          </w:rPr>
        </w:r>
        <w:r>
          <w:rPr>
            <w:noProof/>
          </w:rPr>
          <w:fldChar w:fldCharType="separate"/>
        </w:r>
        <w:r>
          <w:rPr>
            <w:noProof/>
          </w:rPr>
          <w:t>10</w:t>
        </w:r>
        <w:r>
          <w:rPr>
            <w:noProof/>
          </w:rPr>
          <w:fldChar w:fldCharType="end"/>
        </w:r>
      </w:hyperlink>
    </w:p>
    <w:p w:rsidR="00640D49" w:rsidRDefault="00640D49" w14:paraId="591F8500" w14:textId="26F0CDBC">
      <w:pPr>
        <w:pStyle w:val="TOC2"/>
        <w:rPr>
          <w:rFonts w:asciiTheme="minorHAnsi" w:hAnsiTheme="minorHAnsi" w:eastAsiaTheme="minorEastAsia" w:cstheme="minorBidi"/>
          <w:noProof/>
          <w:kern w:val="2"/>
          <w:szCs w:val="24"/>
          <w14:ligatures w14:val="standardContextual"/>
        </w:rPr>
      </w:pPr>
      <w:hyperlink w:history="1" w:anchor="_Toc210744450">
        <w:r w:rsidRPr="00405995">
          <w:rPr>
            <w:rStyle w:val="Hyperlink"/>
            <w:noProof/>
          </w:rPr>
          <w:t>Prescription Drug Benefit Limitations</w:t>
        </w:r>
        <w:r>
          <w:rPr>
            <w:noProof/>
          </w:rPr>
          <w:tab/>
        </w:r>
        <w:r>
          <w:rPr>
            <w:noProof/>
          </w:rPr>
          <w:fldChar w:fldCharType="begin"/>
        </w:r>
        <w:r>
          <w:rPr>
            <w:noProof/>
          </w:rPr>
          <w:instrText xml:space="preserve"> PAGEREF _Toc210744450 \h </w:instrText>
        </w:r>
        <w:r>
          <w:rPr>
            <w:noProof/>
          </w:rPr>
        </w:r>
        <w:r>
          <w:rPr>
            <w:noProof/>
          </w:rPr>
          <w:fldChar w:fldCharType="separate"/>
        </w:r>
        <w:r>
          <w:rPr>
            <w:noProof/>
          </w:rPr>
          <w:t>10</w:t>
        </w:r>
        <w:r>
          <w:rPr>
            <w:noProof/>
          </w:rPr>
          <w:fldChar w:fldCharType="end"/>
        </w:r>
      </w:hyperlink>
    </w:p>
    <w:p w:rsidR="00640D49" w:rsidRDefault="00640D49" w14:paraId="293E2898" w14:textId="31177E83">
      <w:pPr>
        <w:pStyle w:val="TOC2"/>
        <w:rPr>
          <w:rFonts w:asciiTheme="minorHAnsi" w:hAnsiTheme="minorHAnsi" w:eastAsiaTheme="minorEastAsia" w:cstheme="minorBidi"/>
          <w:noProof/>
          <w:kern w:val="2"/>
          <w:szCs w:val="24"/>
          <w14:ligatures w14:val="standardContextual"/>
        </w:rPr>
      </w:pPr>
      <w:hyperlink w:history="1" w:anchor="_Toc210744451">
        <w:r w:rsidRPr="00405995">
          <w:rPr>
            <w:rStyle w:val="Hyperlink"/>
            <w:noProof/>
          </w:rPr>
          <w:t>Expiration</w:t>
        </w:r>
        <w:r>
          <w:rPr>
            <w:noProof/>
          </w:rPr>
          <w:tab/>
        </w:r>
        <w:r>
          <w:rPr>
            <w:noProof/>
          </w:rPr>
          <w:fldChar w:fldCharType="begin"/>
        </w:r>
        <w:r>
          <w:rPr>
            <w:noProof/>
          </w:rPr>
          <w:instrText xml:space="preserve"> PAGEREF _Toc210744451 \h </w:instrText>
        </w:r>
        <w:r>
          <w:rPr>
            <w:noProof/>
          </w:rPr>
        </w:r>
        <w:r>
          <w:rPr>
            <w:noProof/>
          </w:rPr>
          <w:fldChar w:fldCharType="separate"/>
        </w:r>
        <w:r>
          <w:rPr>
            <w:noProof/>
          </w:rPr>
          <w:t>12</w:t>
        </w:r>
        <w:r>
          <w:rPr>
            <w:noProof/>
          </w:rPr>
          <w:fldChar w:fldCharType="end"/>
        </w:r>
      </w:hyperlink>
    </w:p>
    <w:p w:rsidR="00640D49" w:rsidRDefault="00640D49" w14:paraId="50A80FA8" w14:textId="67886E09">
      <w:pPr>
        <w:pStyle w:val="TOC1"/>
        <w:rPr>
          <w:rFonts w:asciiTheme="minorHAnsi" w:hAnsiTheme="minorHAnsi" w:eastAsiaTheme="minorEastAsia" w:cstheme="minorBidi"/>
          <w:smallCaps w:val="0"/>
          <w:noProof/>
          <w:kern w:val="2"/>
          <w:szCs w:val="24"/>
          <w14:ligatures w14:val="standardContextual"/>
        </w:rPr>
      </w:pPr>
      <w:hyperlink w:history="1" w:anchor="_Toc210744452">
        <w:r w:rsidRPr="00405995">
          <w:rPr>
            <w:rStyle w:val="Hyperlink"/>
            <w:noProof/>
          </w:rPr>
          <w:t>Dental Care Benefits</w:t>
        </w:r>
        <w:r>
          <w:rPr>
            <w:noProof/>
          </w:rPr>
          <w:tab/>
        </w:r>
        <w:r>
          <w:rPr>
            <w:noProof/>
          </w:rPr>
          <w:fldChar w:fldCharType="begin"/>
        </w:r>
        <w:r>
          <w:rPr>
            <w:noProof/>
          </w:rPr>
          <w:instrText xml:space="preserve"> PAGEREF _Toc210744452 \h </w:instrText>
        </w:r>
        <w:r>
          <w:rPr>
            <w:noProof/>
          </w:rPr>
        </w:r>
        <w:r>
          <w:rPr>
            <w:noProof/>
          </w:rPr>
          <w:fldChar w:fldCharType="separate"/>
        </w:r>
        <w:r>
          <w:rPr>
            <w:noProof/>
          </w:rPr>
          <w:t>13</w:t>
        </w:r>
        <w:r>
          <w:rPr>
            <w:noProof/>
          </w:rPr>
          <w:fldChar w:fldCharType="end"/>
        </w:r>
      </w:hyperlink>
    </w:p>
    <w:p w:rsidR="00640D49" w:rsidRDefault="00640D49" w14:paraId="5A6D81F6" w14:textId="70FE7565">
      <w:pPr>
        <w:pStyle w:val="TOC1"/>
        <w:rPr>
          <w:rFonts w:asciiTheme="minorHAnsi" w:hAnsiTheme="minorHAnsi" w:eastAsiaTheme="minorEastAsia" w:cstheme="minorBidi"/>
          <w:smallCaps w:val="0"/>
          <w:noProof/>
          <w:kern w:val="2"/>
          <w:szCs w:val="24"/>
          <w14:ligatures w14:val="standardContextual"/>
        </w:rPr>
      </w:pPr>
      <w:hyperlink w:history="1" w:anchor="_Toc210744453">
        <w:r w:rsidRPr="00405995">
          <w:rPr>
            <w:rStyle w:val="Hyperlink"/>
            <w:noProof/>
          </w:rPr>
          <w:t>Vision Care Benefits</w:t>
        </w:r>
        <w:r>
          <w:rPr>
            <w:noProof/>
          </w:rPr>
          <w:tab/>
        </w:r>
        <w:r>
          <w:rPr>
            <w:noProof/>
          </w:rPr>
          <w:fldChar w:fldCharType="begin"/>
        </w:r>
        <w:r>
          <w:rPr>
            <w:noProof/>
          </w:rPr>
          <w:instrText xml:space="preserve"> PAGEREF _Toc210744453 \h </w:instrText>
        </w:r>
        <w:r>
          <w:rPr>
            <w:noProof/>
          </w:rPr>
        </w:r>
        <w:r>
          <w:rPr>
            <w:noProof/>
          </w:rPr>
          <w:fldChar w:fldCharType="separate"/>
        </w:r>
        <w:r>
          <w:rPr>
            <w:noProof/>
          </w:rPr>
          <w:t>14</w:t>
        </w:r>
        <w:r>
          <w:rPr>
            <w:noProof/>
          </w:rPr>
          <w:fldChar w:fldCharType="end"/>
        </w:r>
      </w:hyperlink>
    </w:p>
    <w:p w:rsidR="00640D49" w:rsidRDefault="00640D49" w14:paraId="361FA3B8" w14:textId="1F58DA87">
      <w:pPr>
        <w:pStyle w:val="TOC1"/>
        <w:rPr>
          <w:rFonts w:asciiTheme="minorHAnsi" w:hAnsiTheme="minorHAnsi" w:eastAsiaTheme="minorEastAsia" w:cstheme="minorBidi"/>
          <w:smallCaps w:val="0"/>
          <w:noProof/>
          <w:kern w:val="2"/>
          <w:szCs w:val="24"/>
          <w14:ligatures w14:val="standardContextual"/>
        </w:rPr>
      </w:pPr>
      <w:hyperlink w:history="1" w:anchor="_Toc210744454">
        <w:r w:rsidRPr="00405995">
          <w:rPr>
            <w:rStyle w:val="Hyperlink"/>
            <w:noProof/>
          </w:rPr>
          <w:t>Physical Examination Benefits</w:t>
        </w:r>
        <w:r>
          <w:rPr>
            <w:noProof/>
          </w:rPr>
          <w:tab/>
        </w:r>
        <w:r>
          <w:rPr>
            <w:noProof/>
          </w:rPr>
          <w:fldChar w:fldCharType="begin"/>
        </w:r>
        <w:r>
          <w:rPr>
            <w:noProof/>
          </w:rPr>
          <w:instrText xml:space="preserve"> PAGEREF _Toc210744454 \h </w:instrText>
        </w:r>
        <w:r>
          <w:rPr>
            <w:noProof/>
          </w:rPr>
        </w:r>
        <w:r>
          <w:rPr>
            <w:noProof/>
          </w:rPr>
          <w:fldChar w:fldCharType="separate"/>
        </w:r>
        <w:r>
          <w:rPr>
            <w:noProof/>
          </w:rPr>
          <w:t>15</w:t>
        </w:r>
        <w:r>
          <w:rPr>
            <w:noProof/>
          </w:rPr>
          <w:fldChar w:fldCharType="end"/>
        </w:r>
      </w:hyperlink>
    </w:p>
    <w:p w:rsidR="00640D49" w:rsidRDefault="00640D49" w14:paraId="76D88C27" w14:textId="2F61B141">
      <w:pPr>
        <w:pStyle w:val="TOC1"/>
        <w:rPr>
          <w:rFonts w:asciiTheme="minorHAnsi" w:hAnsiTheme="minorHAnsi" w:eastAsiaTheme="minorEastAsia" w:cstheme="minorBidi"/>
          <w:smallCaps w:val="0"/>
          <w:noProof/>
          <w:kern w:val="2"/>
          <w:szCs w:val="24"/>
          <w14:ligatures w14:val="standardContextual"/>
        </w:rPr>
      </w:pPr>
      <w:hyperlink w:history="1" w:anchor="_Toc210744455">
        <w:r w:rsidRPr="00405995">
          <w:rPr>
            <w:rStyle w:val="Hyperlink"/>
            <w:noProof/>
          </w:rPr>
          <w:t>Other Benefits</w:t>
        </w:r>
        <w:r>
          <w:rPr>
            <w:noProof/>
          </w:rPr>
          <w:tab/>
        </w:r>
        <w:r>
          <w:rPr>
            <w:noProof/>
          </w:rPr>
          <w:fldChar w:fldCharType="begin"/>
        </w:r>
        <w:r>
          <w:rPr>
            <w:noProof/>
          </w:rPr>
          <w:instrText xml:space="preserve"> PAGEREF _Toc210744455 \h </w:instrText>
        </w:r>
        <w:r>
          <w:rPr>
            <w:noProof/>
          </w:rPr>
        </w:r>
        <w:r>
          <w:rPr>
            <w:noProof/>
          </w:rPr>
          <w:fldChar w:fldCharType="separate"/>
        </w:r>
        <w:r>
          <w:rPr>
            <w:noProof/>
          </w:rPr>
          <w:t>16</w:t>
        </w:r>
        <w:r>
          <w:rPr>
            <w:noProof/>
          </w:rPr>
          <w:fldChar w:fldCharType="end"/>
        </w:r>
      </w:hyperlink>
    </w:p>
    <w:p w:rsidR="00640D49" w:rsidRDefault="00640D49" w14:paraId="6C85AADA" w14:textId="14C96997">
      <w:pPr>
        <w:pStyle w:val="TOC2"/>
        <w:rPr>
          <w:rFonts w:asciiTheme="minorHAnsi" w:hAnsiTheme="minorHAnsi" w:eastAsiaTheme="minorEastAsia" w:cstheme="minorBidi"/>
          <w:noProof/>
          <w:kern w:val="2"/>
          <w:szCs w:val="24"/>
          <w14:ligatures w14:val="standardContextual"/>
        </w:rPr>
      </w:pPr>
      <w:hyperlink w:history="1" w:anchor="_Toc210744456">
        <w:r w:rsidRPr="00405995">
          <w:rPr>
            <w:rStyle w:val="Hyperlink"/>
            <w:noProof/>
          </w:rPr>
          <w:t>Physician Office Visit Benefits</w:t>
        </w:r>
        <w:r>
          <w:rPr>
            <w:noProof/>
          </w:rPr>
          <w:tab/>
        </w:r>
        <w:r>
          <w:rPr>
            <w:noProof/>
          </w:rPr>
          <w:fldChar w:fldCharType="begin"/>
        </w:r>
        <w:r>
          <w:rPr>
            <w:noProof/>
          </w:rPr>
          <w:instrText xml:space="preserve"> PAGEREF _Toc210744456 \h </w:instrText>
        </w:r>
        <w:r>
          <w:rPr>
            <w:noProof/>
          </w:rPr>
        </w:r>
        <w:r>
          <w:rPr>
            <w:noProof/>
          </w:rPr>
          <w:fldChar w:fldCharType="separate"/>
        </w:r>
        <w:r>
          <w:rPr>
            <w:noProof/>
          </w:rPr>
          <w:t>16</w:t>
        </w:r>
        <w:r>
          <w:rPr>
            <w:noProof/>
          </w:rPr>
          <w:fldChar w:fldCharType="end"/>
        </w:r>
      </w:hyperlink>
    </w:p>
    <w:p w:rsidR="00640D49" w:rsidRDefault="00640D49" w14:paraId="5EF8629B" w14:textId="719244C6">
      <w:pPr>
        <w:pStyle w:val="TOC2"/>
        <w:rPr>
          <w:rFonts w:asciiTheme="minorHAnsi" w:hAnsiTheme="minorHAnsi" w:eastAsiaTheme="minorEastAsia" w:cstheme="minorBidi"/>
          <w:noProof/>
          <w:kern w:val="2"/>
          <w:szCs w:val="24"/>
          <w14:ligatures w14:val="standardContextual"/>
        </w:rPr>
      </w:pPr>
      <w:hyperlink w:history="1" w:anchor="_Toc210744457">
        <w:r w:rsidRPr="00405995">
          <w:rPr>
            <w:rStyle w:val="Hyperlink"/>
            <w:noProof/>
          </w:rPr>
          <w:t>Diabetes Strips Benefits</w:t>
        </w:r>
        <w:r>
          <w:rPr>
            <w:noProof/>
          </w:rPr>
          <w:tab/>
        </w:r>
        <w:r>
          <w:rPr>
            <w:noProof/>
          </w:rPr>
          <w:fldChar w:fldCharType="begin"/>
        </w:r>
        <w:r>
          <w:rPr>
            <w:noProof/>
          </w:rPr>
          <w:instrText xml:space="preserve"> PAGEREF _Toc210744457 \h </w:instrText>
        </w:r>
        <w:r>
          <w:rPr>
            <w:noProof/>
          </w:rPr>
        </w:r>
        <w:r>
          <w:rPr>
            <w:noProof/>
          </w:rPr>
          <w:fldChar w:fldCharType="separate"/>
        </w:r>
        <w:r>
          <w:rPr>
            <w:noProof/>
          </w:rPr>
          <w:t>16</w:t>
        </w:r>
        <w:r>
          <w:rPr>
            <w:noProof/>
          </w:rPr>
          <w:fldChar w:fldCharType="end"/>
        </w:r>
      </w:hyperlink>
    </w:p>
    <w:p w:rsidR="00640D49" w:rsidRDefault="00640D49" w14:paraId="79EBC66C" w14:textId="1D4AB408">
      <w:pPr>
        <w:pStyle w:val="TOC2"/>
        <w:rPr>
          <w:rFonts w:asciiTheme="minorHAnsi" w:hAnsiTheme="minorHAnsi" w:eastAsiaTheme="minorEastAsia" w:cstheme="minorBidi"/>
          <w:noProof/>
          <w:kern w:val="2"/>
          <w:szCs w:val="24"/>
          <w14:ligatures w14:val="standardContextual"/>
        </w:rPr>
      </w:pPr>
      <w:hyperlink w:history="1" w:anchor="_Toc210744458">
        <w:r w:rsidRPr="00405995">
          <w:rPr>
            <w:rStyle w:val="Hyperlink"/>
            <w:noProof/>
          </w:rPr>
          <w:t>Mammography Screening Benefits</w:t>
        </w:r>
        <w:r>
          <w:rPr>
            <w:noProof/>
          </w:rPr>
          <w:tab/>
        </w:r>
        <w:r>
          <w:rPr>
            <w:noProof/>
          </w:rPr>
          <w:fldChar w:fldCharType="begin"/>
        </w:r>
        <w:r>
          <w:rPr>
            <w:noProof/>
          </w:rPr>
          <w:instrText xml:space="preserve"> PAGEREF _Toc210744458 \h </w:instrText>
        </w:r>
        <w:r>
          <w:rPr>
            <w:noProof/>
          </w:rPr>
        </w:r>
        <w:r>
          <w:rPr>
            <w:noProof/>
          </w:rPr>
          <w:fldChar w:fldCharType="separate"/>
        </w:r>
        <w:r>
          <w:rPr>
            <w:noProof/>
          </w:rPr>
          <w:t>16</w:t>
        </w:r>
        <w:r>
          <w:rPr>
            <w:noProof/>
          </w:rPr>
          <w:fldChar w:fldCharType="end"/>
        </w:r>
      </w:hyperlink>
    </w:p>
    <w:p w:rsidR="00640D49" w:rsidRDefault="00640D49" w14:paraId="65280F93" w14:textId="1FCBB67D">
      <w:pPr>
        <w:pStyle w:val="TOC1"/>
        <w:rPr>
          <w:rFonts w:asciiTheme="minorHAnsi" w:hAnsiTheme="minorHAnsi" w:eastAsiaTheme="minorEastAsia" w:cstheme="minorBidi"/>
          <w:smallCaps w:val="0"/>
          <w:noProof/>
          <w:kern w:val="2"/>
          <w:szCs w:val="24"/>
          <w14:ligatures w14:val="standardContextual"/>
        </w:rPr>
      </w:pPr>
      <w:hyperlink w:history="1" w:anchor="_Toc210744459">
        <w:r w:rsidRPr="00405995">
          <w:rPr>
            <w:rStyle w:val="Hyperlink"/>
            <w:noProof/>
          </w:rPr>
          <w:t>Summary of Plan 1D+ Benefits</w:t>
        </w:r>
        <w:r>
          <w:rPr>
            <w:noProof/>
          </w:rPr>
          <w:tab/>
        </w:r>
        <w:r>
          <w:rPr>
            <w:noProof/>
          </w:rPr>
          <w:fldChar w:fldCharType="begin"/>
        </w:r>
        <w:r>
          <w:rPr>
            <w:noProof/>
          </w:rPr>
          <w:instrText xml:space="preserve"> PAGEREF _Toc210744459 \h </w:instrText>
        </w:r>
        <w:r>
          <w:rPr>
            <w:noProof/>
          </w:rPr>
        </w:r>
        <w:r>
          <w:rPr>
            <w:noProof/>
          </w:rPr>
          <w:fldChar w:fldCharType="separate"/>
        </w:r>
        <w:r>
          <w:rPr>
            <w:noProof/>
          </w:rPr>
          <w:t>17</w:t>
        </w:r>
        <w:r>
          <w:rPr>
            <w:noProof/>
          </w:rPr>
          <w:fldChar w:fldCharType="end"/>
        </w:r>
      </w:hyperlink>
    </w:p>
    <w:p w:rsidR="00640D49" w:rsidRDefault="00640D49" w14:paraId="4CEA5B6F" w14:textId="4BB58A3B">
      <w:pPr>
        <w:pStyle w:val="TOC2"/>
        <w:rPr>
          <w:rFonts w:asciiTheme="minorHAnsi" w:hAnsiTheme="minorHAnsi" w:eastAsiaTheme="minorEastAsia" w:cstheme="minorBidi"/>
          <w:noProof/>
          <w:kern w:val="2"/>
          <w:szCs w:val="24"/>
          <w14:ligatures w14:val="standardContextual"/>
        </w:rPr>
      </w:pPr>
      <w:hyperlink w:history="1" w:anchor="_Toc210744460">
        <w:r w:rsidRPr="00405995">
          <w:rPr>
            <w:rStyle w:val="Hyperlink"/>
            <w:noProof/>
          </w:rPr>
          <w:t>In General</w:t>
        </w:r>
        <w:r>
          <w:rPr>
            <w:noProof/>
          </w:rPr>
          <w:tab/>
        </w:r>
        <w:r>
          <w:rPr>
            <w:noProof/>
          </w:rPr>
          <w:fldChar w:fldCharType="begin"/>
        </w:r>
        <w:r>
          <w:rPr>
            <w:noProof/>
          </w:rPr>
          <w:instrText xml:space="preserve"> PAGEREF _Toc210744460 \h </w:instrText>
        </w:r>
        <w:r>
          <w:rPr>
            <w:noProof/>
          </w:rPr>
        </w:r>
        <w:r>
          <w:rPr>
            <w:noProof/>
          </w:rPr>
          <w:fldChar w:fldCharType="separate"/>
        </w:r>
        <w:r>
          <w:rPr>
            <w:noProof/>
          </w:rPr>
          <w:t>17</w:t>
        </w:r>
        <w:r>
          <w:rPr>
            <w:noProof/>
          </w:rPr>
          <w:fldChar w:fldCharType="end"/>
        </w:r>
      </w:hyperlink>
    </w:p>
    <w:p w:rsidR="00640D49" w:rsidRDefault="00640D49" w14:paraId="55C293C7" w14:textId="19B5E86C">
      <w:pPr>
        <w:pStyle w:val="TOC2"/>
        <w:rPr>
          <w:rFonts w:asciiTheme="minorHAnsi" w:hAnsiTheme="minorHAnsi" w:eastAsiaTheme="minorEastAsia" w:cstheme="minorBidi"/>
          <w:noProof/>
          <w:kern w:val="2"/>
          <w:szCs w:val="24"/>
          <w14:ligatures w14:val="standardContextual"/>
        </w:rPr>
      </w:pPr>
      <w:hyperlink w:history="1" w:anchor="_Toc210744461">
        <w:r w:rsidRPr="00405995">
          <w:rPr>
            <w:rStyle w:val="Hyperlink"/>
            <w:noProof/>
          </w:rPr>
          <w:t>Coverage of Preventive Services</w:t>
        </w:r>
        <w:r>
          <w:rPr>
            <w:noProof/>
          </w:rPr>
          <w:tab/>
        </w:r>
        <w:r>
          <w:rPr>
            <w:noProof/>
          </w:rPr>
          <w:fldChar w:fldCharType="begin"/>
        </w:r>
        <w:r>
          <w:rPr>
            <w:noProof/>
          </w:rPr>
          <w:instrText xml:space="preserve"> PAGEREF _Toc210744461 \h </w:instrText>
        </w:r>
        <w:r>
          <w:rPr>
            <w:noProof/>
          </w:rPr>
        </w:r>
        <w:r>
          <w:rPr>
            <w:noProof/>
          </w:rPr>
          <w:fldChar w:fldCharType="separate"/>
        </w:r>
        <w:r>
          <w:rPr>
            <w:noProof/>
          </w:rPr>
          <w:t>17</w:t>
        </w:r>
        <w:r>
          <w:rPr>
            <w:noProof/>
          </w:rPr>
          <w:fldChar w:fldCharType="end"/>
        </w:r>
      </w:hyperlink>
    </w:p>
    <w:p w:rsidR="00640D49" w:rsidRDefault="00640D49" w14:paraId="24AC2D0F" w14:textId="32F288A1">
      <w:pPr>
        <w:pStyle w:val="TOC2"/>
        <w:rPr>
          <w:rFonts w:asciiTheme="minorHAnsi" w:hAnsiTheme="minorHAnsi" w:eastAsiaTheme="minorEastAsia" w:cstheme="minorBidi"/>
          <w:noProof/>
          <w:kern w:val="2"/>
          <w:szCs w:val="24"/>
          <w14:ligatures w14:val="standardContextual"/>
        </w:rPr>
      </w:pPr>
      <w:hyperlink w:history="1" w:anchor="_Toc210744462">
        <w:r w:rsidRPr="00405995">
          <w:rPr>
            <w:rStyle w:val="Hyperlink"/>
            <w:noProof/>
          </w:rPr>
          <w:t>Cost Sharing</w:t>
        </w:r>
        <w:r>
          <w:rPr>
            <w:noProof/>
          </w:rPr>
          <w:tab/>
        </w:r>
        <w:r>
          <w:rPr>
            <w:noProof/>
          </w:rPr>
          <w:fldChar w:fldCharType="begin"/>
        </w:r>
        <w:r>
          <w:rPr>
            <w:noProof/>
          </w:rPr>
          <w:instrText xml:space="preserve"> PAGEREF _Toc210744462 \h </w:instrText>
        </w:r>
        <w:r>
          <w:rPr>
            <w:noProof/>
          </w:rPr>
        </w:r>
        <w:r>
          <w:rPr>
            <w:noProof/>
          </w:rPr>
          <w:fldChar w:fldCharType="separate"/>
        </w:r>
        <w:r>
          <w:rPr>
            <w:noProof/>
          </w:rPr>
          <w:t>22</w:t>
        </w:r>
        <w:r>
          <w:rPr>
            <w:noProof/>
          </w:rPr>
          <w:fldChar w:fldCharType="end"/>
        </w:r>
      </w:hyperlink>
    </w:p>
    <w:p w:rsidR="00640D49" w:rsidRDefault="00640D49" w14:paraId="7C496446" w14:textId="1190B801">
      <w:pPr>
        <w:pStyle w:val="TOC1"/>
        <w:rPr>
          <w:rFonts w:asciiTheme="minorHAnsi" w:hAnsiTheme="minorHAnsi" w:eastAsiaTheme="minorEastAsia" w:cstheme="minorBidi"/>
          <w:smallCaps w:val="0"/>
          <w:noProof/>
          <w:kern w:val="2"/>
          <w:szCs w:val="24"/>
          <w14:ligatures w14:val="standardContextual"/>
        </w:rPr>
      </w:pPr>
      <w:hyperlink w:history="1" w:anchor="_Toc210744463">
        <w:r w:rsidRPr="00405995">
          <w:rPr>
            <w:rStyle w:val="Hyperlink"/>
            <w:noProof/>
          </w:rPr>
          <w:t>Coverage of Clinical Trials</w:t>
        </w:r>
        <w:r>
          <w:rPr>
            <w:noProof/>
          </w:rPr>
          <w:tab/>
        </w:r>
        <w:r>
          <w:rPr>
            <w:noProof/>
          </w:rPr>
          <w:fldChar w:fldCharType="begin"/>
        </w:r>
        <w:r>
          <w:rPr>
            <w:noProof/>
          </w:rPr>
          <w:instrText xml:space="preserve"> PAGEREF _Toc210744463 \h </w:instrText>
        </w:r>
        <w:r>
          <w:rPr>
            <w:noProof/>
          </w:rPr>
        </w:r>
        <w:r>
          <w:rPr>
            <w:noProof/>
          </w:rPr>
          <w:fldChar w:fldCharType="separate"/>
        </w:r>
        <w:r>
          <w:rPr>
            <w:noProof/>
          </w:rPr>
          <w:t>22</w:t>
        </w:r>
        <w:r>
          <w:rPr>
            <w:noProof/>
          </w:rPr>
          <w:fldChar w:fldCharType="end"/>
        </w:r>
      </w:hyperlink>
    </w:p>
    <w:p w:rsidR="00640D49" w:rsidRDefault="00640D49" w14:paraId="2698CABE" w14:textId="4F408CA8">
      <w:pPr>
        <w:pStyle w:val="TOC1"/>
        <w:rPr>
          <w:rFonts w:asciiTheme="minorHAnsi" w:hAnsiTheme="minorHAnsi" w:eastAsiaTheme="minorEastAsia" w:cstheme="minorBidi"/>
          <w:smallCaps w:val="0"/>
          <w:noProof/>
          <w:kern w:val="2"/>
          <w:szCs w:val="24"/>
          <w14:ligatures w14:val="standardContextual"/>
        </w:rPr>
      </w:pPr>
      <w:hyperlink w:history="1" w:anchor="_Toc210744464">
        <w:r w:rsidRPr="00405995">
          <w:rPr>
            <w:rStyle w:val="Hyperlink"/>
            <w:noProof/>
          </w:rPr>
          <w:t>Affordable Care Act Compliance</w:t>
        </w:r>
        <w:r>
          <w:rPr>
            <w:noProof/>
          </w:rPr>
          <w:tab/>
        </w:r>
        <w:r>
          <w:rPr>
            <w:noProof/>
          </w:rPr>
          <w:fldChar w:fldCharType="begin"/>
        </w:r>
        <w:r>
          <w:rPr>
            <w:noProof/>
          </w:rPr>
          <w:instrText xml:space="preserve"> PAGEREF _Toc210744464 \h </w:instrText>
        </w:r>
        <w:r>
          <w:rPr>
            <w:noProof/>
          </w:rPr>
        </w:r>
        <w:r>
          <w:rPr>
            <w:noProof/>
          </w:rPr>
          <w:fldChar w:fldCharType="separate"/>
        </w:r>
        <w:r>
          <w:rPr>
            <w:noProof/>
          </w:rPr>
          <w:t>23</w:t>
        </w:r>
        <w:r>
          <w:rPr>
            <w:noProof/>
          </w:rPr>
          <w:fldChar w:fldCharType="end"/>
        </w:r>
      </w:hyperlink>
    </w:p>
    <w:p w:rsidR="00640D49" w:rsidRDefault="00640D49" w14:paraId="4EA6917F" w14:textId="1268F9B9">
      <w:pPr>
        <w:pStyle w:val="TOC1"/>
        <w:rPr>
          <w:rFonts w:asciiTheme="minorHAnsi" w:hAnsiTheme="minorHAnsi" w:eastAsiaTheme="minorEastAsia" w:cstheme="minorBidi"/>
          <w:smallCaps w:val="0"/>
          <w:noProof/>
          <w:kern w:val="2"/>
          <w:szCs w:val="24"/>
          <w14:ligatures w14:val="standardContextual"/>
        </w:rPr>
      </w:pPr>
      <w:hyperlink w:history="1" w:anchor="_Toc210744465">
        <w:r w:rsidRPr="00405995">
          <w:rPr>
            <w:rStyle w:val="Hyperlink"/>
            <w:noProof/>
          </w:rPr>
          <w:t>General Exclusions and Limitations</w:t>
        </w:r>
        <w:r>
          <w:rPr>
            <w:noProof/>
          </w:rPr>
          <w:tab/>
        </w:r>
        <w:r>
          <w:rPr>
            <w:noProof/>
          </w:rPr>
          <w:fldChar w:fldCharType="begin"/>
        </w:r>
        <w:r>
          <w:rPr>
            <w:noProof/>
          </w:rPr>
          <w:instrText xml:space="preserve"> PAGEREF _Toc210744465 \h </w:instrText>
        </w:r>
        <w:r>
          <w:rPr>
            <w:noProof/>
          </w:rPr>
        </w:r>
        <w:r>
          <w:rPr>
            <w:noProof/>
          </w:rPr>
          <w:fldChar w:fldCharType="separate"/>
        </w:r>
        <w:r>
          <w:rPr>
            <w:noProof/>
          </w:rPr>
          <w:t>25</w:t>
        </w:r>
        <w:r>
          <w:rPr>
            <w:noProof/>
          </w:rPr>
          <w:fldChar w:fldCharType="end"/>
        </w:r>
      </w:hyperlink>
    </w:p>
    <w:p w:rsidR="00640D49" w:rsidRDefault="00640D49" w14:paraId="672890FF" w14:textId="39B3724E">
      <w:pPr>
        <w:pStyle w:val="TOC1"/>
        <w:rPr>
          <w:rFonts w:asciiTheme="minorHAnsi" w:hAnsiTheme="minorHAnsi" w:eastAsiaTheme="minorEastAsia" w:cstheme="minorBidi"/>
          <w:smallCaps w:val="0"/>
          <w:noProof/>
          <w:kern w:val="2"/>
          <w:szCs w:val="24"/>
          <w14:ligatures w14:val="standardContextual"/>
        </w:rPr>
      </w:pPr>
      <w:hyperlink w:history="1" w:anchor="_Toc210744466">
        <w:r w:rsidRPr="00405995">
          <w:rPr>
            <w:rStyle w:val="Hyperlink"/>
            <w:noProof/>
          </w:rPr>
          <w:t>Coordination of Benefits</w:t>
        </w:r>
        <w:r>
          <w:rPr>
            <w:noProof/>
          </w:rPr>
          <w:tab/>
        </w:r>
        <w:r>
          <w:rPr>
            <w:noProof/>
          </w:rPr>
          <w:fldChar w:fldCharType="begin"/>
        </w:r>
        <w:r>
          <w:rPr>
            <w:noProof/>
          </w:rPr>
          <w:instrText xml:space="preserve"> PAGEREF _Toc210744466 \h </w:instrText>
        </w:r>
        <w:r>
          <w:rPr>
            <w:noProof/>
          </w:rPr>
        </w:r>
        <w:r>
          <w:rPr>
            <w:noProof/>
          </w:rPr>
          <w:fldChar w:fldCharType="separate"/>
        </w:r>
        <w:r>
          <w:rPr>
            <w:noProof/>
          </w:rPr>
          <w:t>30</w:t>
        </w:r>
        <w:r>
          <w:rPr>
            <w:noProof/>
          </w:rPr>
          <w:fldChar w:fldCharType="end"/>
        </w:r>
      </w:hyperlink>
    </w:p>
    <w:p w:rsidR="00640D49" w:rsidRDefault="00640D49" w14:paraId="1A4F7B01" w14:textId="572AA84F">
      <w:pPr>
        <w:pStyle w:val="TOC2"/>
        <w:rPr>
          <w:rFonts w:asciiTheme="minorHAnsi" w:hAnsiTheme="minorHAnsi" w:eastAsiaTheme="minorEastAsia" w:cstheme="minorBidi"/>
          <w:noProof/>
          <w:kern w:val="2"/>
          <w:szCs w:val="24"/>
          <w14:ligatures w14:val="standardContextual"/>
        </w:rPr>
      </w:pPr>
      <w:hyperlink w:history="1" w:anchor="_Toc210744467">
        <w:r w:rsidRPr="00405995">
          <w:rPr>
            <w:rStyle w:val="Hyperlink"/>
            <w:noProof/>
          </w:rPr>
          <w:t>Coordination of Benefits with Other Plans</w:t>
        </w:r>
        <w:r>
          <w:rPr>
            <w:noProof/>
          </w:rPr>
          <w:tab/>
        </w:r>
        <w:r>
          <w:rPr>
            <w:noProof/>
          </w:rPr>
          <w:fldChar w:fldCharType="begin"/>
        </w:r>
        <w:r>
          <w:rPr>
            <w:noProof/>
          </w:rPr>
          <w:instrText xml:space="preserve"> PAGEREF _Toc210744467 \h </w:instrText>
        </w:r>
        <w:r>
          <w:rPr>
            <w:noProof/>
          </w:rPr>
        </w:r>
        <w:r>
          <w:rPr>
            <w:noProof/>
          </w:rPr>
          <w:fldChar w:fldCharType="separate"/>
        </w:r>
        <w:r>
          <w:rPr>
            <w:noProof/>
          </w:rPr>
          <w:t>30</w:t>
        </w:r>
        <w:r>
          <w:rPr>
            <w:noProof/>
          </w:rPr>
          <w:fldChar w:fldCharType="end"/>
        </w:r>
      </w:hyperlink>
    </w:p>
    <w:p w:rsidR="00640D49" w:rsidRDefault="00640D49" w14:paraId="762E8C35" w14:textId="64309DB8">
      <w:pPr>
        <w:pStyle w:val="TOC1"/>
        <w:rPr>
          <w:rFonts w:asciiTheme="minorHAnsi" w:hAnsiTheme="minorHAnsi" w:eastAsiaTheme="minorEastAsia" w:cstheme="minorBidi"/>
          <w:smallCaps w:val="0"/>
          <w:noProof/>
          <w:kern w:val="2"/>
          <w:szCs w:val="24"/>
          <w14:ligatures w14:val="standardContextual"/>
        </w:rPr>
      </w:pPr>
      <w:hyperlink w:history="1" w:anchor="_Toc210744468">
        <w:r w:rsidRPr="00405995">
          <w:rPr>
            <w:rStyle w:val="Hyperlink"/>
            <w:noProof/>
          </w:rPr>
          <w:t>Third-Party Recovery</w:t>
        </w:r>
        <w:r>
          <w:rPr>
            <w:noProof/>
          </w:rPr>
          <w:tab/>
        </w:r>
        <w:r>
          <w:rPr>
            <w:noProof/>
          </w:rPr>
          <w:fldChar w:fldCharType="begin"/>
        </w:r>
        <w:r>
          <w:rPr>
            <w:noProof/>
          </w:rPr>
          <w:instrText xml:space="preserve"> PAGEREF _Toc210744468 \h </w:instrText>
        </w:r>
        <w:r>
          <w:rPr>
            <w:noProof/>
          </w:rPr>
        </w:r>
        <w:r>
          <w:rPr>
            <w:noProof/>
          </w:rPr>
          <w:fldChar w:fldCharType="separate"/>
        </w:r>
        <w:r>
          <w:rPr>
            <w:noProof/>
          </w:rPr>
          <w:t>32</w:t>
        </w:r>
        <w:r>
          <w:rPr>
            <w:noProof/>
          </w:rPr>
          <w:fldChar w:fldCharType="end"/>
        </w:r>
      </w:hyperlink>
    </w:p>
    <w:p w:rsidR="00640D49" w:rsidRDefault="00640D49" w14:paraId="72C5CBF4" w14:textId="69FA0DBE">
      <w:pPr>
        <w:pStyle w:val="TOC2"/>
        <w:rPr>
          <w:rFonts w:asciiTheme="minorHAnsi" w:hAnsiTheme="minorHAnsi" w:eastAsiaTheme="minorEastAsia" w:cstheme="minorBidi"/>
          <w:noProof/>
          <w:kern w:val="2"/>
          <w:szCs w:val="24"/>
          <w14:ligatures w14:val="standardContextual"/>
        </w:rPr>
      </w:pPr>
      <w:hyperlink w:history="1" w:anchor="_Toc210744469">
        <w:r w:rsidRPr="00405995">
          <w:rPr>
            <w:rStyle w:val="Hyperlink"/>
            <w:noProof/>
          </w:rPr>
          <w:t>General Principle</w:t>
        </w:r>
        <w:r>
          <w:rPr>
            <w:noProof/>
          </w:rPr>
          <w:tab/>
        </w:r>
        <w:r>
          <w:rPr>
            <w:noProof/>
          </w:rPr>
          <w:fldChar w:fldCharType="begin"/>
        </w:r>
        <w:r>
          <w:rPr>
            <w:noProof/>
          </w:rPr>
          <w:instrText xml:space="preserve"> PAGEREF _Toc210744469 \h </w:instrText>
        </w:r>
        <w:r>
          <w:rPr>
            <w:noProof/>
          </w:rPr>
        </w:r>
        <w:r>
          <w:rPr>
            <w:noProof/>
          </w:rPr>
          <w:fldChar w:fldCharType="separate"/>
        </w:r>
        <w:r>
          <w:rPr>
            <w:noProof/>
          </w:rPr>
          <w:t>32</w:t>
        </w:r>
        <w:r>
          <w:rPr>
            <w:noProof/>
          </w:rPr>
          <w:fldChar w:fldCharType="end"/>
        </w:r>
      </w:hyperlink>
    </w:p>
    <w:p w:rsidR="00640D49" w:rsidRDefault="00640D49" w14:paraId="292E55D7" w14:textId="5C3E169F">
      <w:pPr>
        <w:pStyle w:val="TOC2"/>
        <w:rPr>
          <w:rFonts w:asciiTheme="minorHAnsi" w:hAnsiTheme="minorHAnsi" w:eastAsiaTheme="minorEastAsia" w:cstheme="minorBidi"/>
          <w:noProof/>
          <w:kern w:val="2"/>
          <w:szCs w:val="24"/>
          <w14:ligatures w14:val="standardContextual"/>
        </w:rPr>
      </w:pPr>
      <w:hyperlink w:history="1" w:anchor="_Toc210744470">
        <w:r w:rsidRPr="00405995">
          <w:rPr>
            <w:rStyle w:val="Hyperlink"/>
            <w:noProof/>
          </w:rPr>
          <w:t>Specific Requirements and Fund Rights</w:t>
        </w:r>
        <w:r>
          <w:rPr>
            <w:noProof/>
          </w:rPr>
          <w:tab/>
        </w:r>
        <w:r>
          <w:rPr>
            <w:noProof/>
          </w:rPr>
          <w:fldChar w:fldCharType="begin"/>
        </w:r>
        <w:r>
          <w:rPr>
            <w:noProof/>
          </w:rPr>
          <w:instrText xml:space="preserve"> PAGEREF _Toc210744470 \h </w:instrText>
        </w:r>
        <w:r>
          <w:rPr>
            <w:noProof/>
          </w:rPr>
        </w:r>
        <w:r>
          <w:rPr>
            <w:noProof/>
          </w:rPr>
          <w:fldChar w:fldCharType="separate"/>
        </w:r>
        <w:r>
          <w:rPr>
            <w:noProof/>
          </w:rPr>
          <w:t>32</w:t>
        </w:r>
        <w:r>
          <w:rPr>
            <w:noProof/>
          </w:rPr>
          <w:fldChar w:fldCharType="end"/>
        </w:r>
      </w:hyperlink>
    </w:p>
    <w:p w:rsidR="00640D49" w:rsidRDefault="00640D49" w14:paraId="719FD8DE" w14:textId="651F9ED6">
      <w:pPr>
        <w:pStyle w:val="TOC2"/>
        <w:rPr>
          <w:rFonts w:asciiTheme="minorHAnsi" w:hAnsiTheme="minorHAnsi" w:eastAsiaTheme="minorEastAsia" w:cstheme="minorBidi"/>
          <w:noProof/>
          <w:kern w:val="2"/>
          <w:szCs w:val="24"/>
          <w14:ligatures w14:val="standardContextual"/>
        </w:rPr>
      </w:pPr>
      <w:hyperlink w:history="1" w:anchor="_Toc210744471">
        <w:r w:rsidRPr="00405995">
          <w:rPr>
            <w:rStyle w:val="Hyperlink"/>
            <w:noProof/>
          </w:rPr>
          <w:t>Covered Person Duties and Actions</w:t>
        </w:r>
        <w:r>
          <w:rPr>
            <w:noProof/>
          </w:rPr>
          <w:tab/>
        </w:r>
        <w:r>
          <w:rPr>
            <w:noProof/>
          </w:rPr>
          <w:fldChar w:fldCharType="begin"/>
        </w:r>
        <w:r>
          <w:rPr>
            <w:noProof/>
          </w:rPr>
          <w:instrText xml:space="preserve"> PAGEREF _Toc210744471 \h </w:instrText>
        </w:r>
        <w:r>
          <w:rPr>
            <w:noProof/>
          </w:rPr>
        </w:r>
        <w:r>
          <w:rPr>
            <w:noProof/>
          </w:rPr>
          <w:fldChar w:fldCharType="separate"/>
        </w:r>
        <w:r>
          <w:rPr>
            <w:noProof/>
          </w:rPr>
          <w:t>32</w:t>
        </w:r>
        <w:r>
          <w:rPr>
            <w:noProof/>
          </w:rPr>
          <w:fldChar w:fldCharType="end"/>
        </w:r>
      </w:hyperlink>
    </w:p>
    <w:p w:rsidR="00640D49" w:rsidRDefault="00640D49" w14:paraId="1C4FAC98" w14:textId="24C3B310">
      <w:pPr>
        <w:pStyle w:val="TOC1"/>
        <w:rPr>
          <w:rFonts w:asciiTheme="minorHAnsi" w:hAnsiTheme="minorHAnsi" w:eastAsiaTheme="minorEastAsia" w:cstheme="minorBidi"/>
          <w:smallCaps w:val="0"/>
          <w:noProof/>
          <w:kern w:val="2"/>
          <w:szCs w:val="24"/>
          <w14:ligatures w14:val="standardContextual"/>
        </w:rPr>
      </w:pPr>
      <w:hyperlink w:history="1" w:anchor="_Toc210744472">
        <w:r w:rsidRPr="00405995">
          <w:rPr>
            <w:rStyle w:val="Hyperlink"/>
            <w:noProof/>
          </w:rPr>
          <w:t>Claims and Appeals</w:t>
        </w:r>
        <w:r>
          <w:rPr>
            <w:noProof/>
          </w:rPr>
          <w:tab/>
        </w:r>
        <w:r>
          <w:rPr>
            <w:noProof/>
          </w:rPr>
          <w:fldChar w:fldCharType="begin"/>
        </w:r>
        <w:r>
          <w:rPr>
            <w:noProof/>
          </w:rPr>
          <w:instrText xml:space="preserve"> PAGEREF _Toc210744472 \h </w:instrText>
        </w:r>
        <w:r>
          <w:rPr>
            <w:noProof/>
          </w:rPr>
        </w:r>
        <w:r>
          <w:rPr>
            <w:noProof/>
          </w:rPr>
          <w:fldChar w:fldCharType="separate"/>
        </w:r>
        <w:r>
          <w:rPr>
            <w:noProof/>
          </w:rPr>
          <w:t>34</w:t>
        </w:r>
        <w:r>
          <w:rPr>
            <w:noProof/>
          </w:rPr>
          <w:fldChar w:fldCharType="end"/>
        </w:r>
      </w:hyperlink>
    </w:p>
    <w:p w:rsidR="00640D49" w:rsidRDefault="00640D49" w14:paraId="379D0515" w14:textId="75864FE1">
      <w:pPr>
        <w:pStyle w:val="TOC2"/>
        <w:rPr>
          <w:rFonts w:asciiTheme="minorHAnsi" w:hAnsiTheme="minorHAnsi" w:eastAsiaTheme="minorEastAsia" w:cstheme="minorBidi"/>
          <w:noProof/>
          <w:kern w:val="2"/>
          <w:szCs w:val="24"/>
          <w14:ligatures w14:val="standardContextual"/>
        </w:rPr>
      </w:pPr>
      <w:hyperlink w:history="1" w:anchor="_Toc210744473">
        <w:r w:rsidRPr="00405995">
          <w:rPr>
            <w:rStyle w:val="Hyperlink"/>
            <w:noProof/>
          </w:rPr>
          <w:t>Authority of the applicable Claims and Appeals Administrators</w:t>
        </w:r>
        <w:r>
          <w:rPr>
            <w:noProof/>
          </w:rPr>
          <w:tab/>
        </w:r>
        <w:r>
          <w:rPr>
            <w:noProof/>
          </w:rPr>
          <w:fldChar w:fldCharType="begin"/>
        </w:r>
        <w:r>
          <w:rPr>
            <w:noProof/>
          </w:rPr>
          <w:instrText xml:space="preserve"> PAGEREF _Toc210744473 \h </w:instrText>
        </w:r>
        <w:r>
          <w:rPr>
            <w:noProof/>
          </w:rPr>
        </w:r>
        <w:r>
          <w:rPr>
            <w:noProof/>
          </w:rPr>
          <w:fldChar w:fldCharType="separate"/>
        </w:r>
        <w:r>
          <w:rPr>
            <w:noProof/>
          </w:rPr>
          <w:t>34</w:t>
        </w:r>
        <w:r>
          <w:rPr>
            <w:noProof/>
          </w:rPr>
          <w:fldChar w:fldCharType="end"/>
        </w:r>
      </w:hyperlink>
    </w:p>
    <w:p w:rsidR="00640D49" w:rsidRDefault="00640D49" w14:paraId="1DD8C382" w14:textId="196C12EB">
      <w:pPr>
        <w:pStyle w:val="TOC2"/>
        <w:rPr>
          <w:rFonts w:asciiTheme="minorHAnsi" w:hAnsiTheme="minorHAnsi" w:eastAsiaTheme="minorEastAsia" w:cstheme="minorBidi"/>
          <w:noProof/>
          <w:kern w:val="2"/>
          <w:szCs w:val="24"/>
          <w14:ligatures w14:val="standardContextual"/>
        </w:rPr>
      </w:pPr>
      <w:hyperlink w:history="1" w:anchor="_Toc210744474">
        <w:r w:rsidRPr="00405995">
          <w:rPr>
            <w:rStyle w:val="Hyperlink"/>
            <w:noProof/>
          </w:rPr>
          <w:t>Administrative Claims</w:t>
        </w:r>
        <w:r>
          <w:rPr>
            <w:noProof/>
          </w:rPr>
          <w:tab/>
        </w:r>
        <w:r>
          <w:rPr>
            <w:noProof/>
          </w:rPr>
          <w:fldChar w:fldCharType="begin"/>
        </w:r>
        <w:r>
          <w:rPr>
            <w:noProof/>
          </w:rPr>
          <w:instrText xml:space="preserve"> PAGEREF _Toc210744474 \h </w:instrText>
        </w:r>
        <w:r>
          <w:rPr>
            <w:noProof/>
          </w:rPr>
        </w:r>
        <w:r>
          <w:rPr>
            <w:noProof/>
          </w:rPr>
          <w:fldChar w:fldCharType="separate"/>
        </w:r>
        <w:r>
          <w:rPr>
            <w:noProof/>
          </w:rPr>
          <w:t>34</w:t>
        </w:r>
        <w:r>
          <w:rPr>
            <w:noProof/>
          </w:rPr>
          <w:fldChar w:fldCharType="end"/>
        </w:r>
      </w:hyperlink>
    </w:p>
    <w:p w:rsidR="00640D49" w:rsidRDefault="00640D49" w14:paraId="1FD113A4" w14:textId="668EE457">
      <w:pPr>
        <w:pStyle w:val="TOC2"/>
        <w:rPr>
          <w:rFonts w:asciiTheme="minorHAnsi" w:hAnsiTheme="minorHAnsi" w:eastAsiaTheme="minorEastAsia" w:cstheme="minorBidi"/>
          <w:noProof/>
          <w:kern w:val="2"/>
          <w:szCs w:val="24"/>
          <w14:ligatures w14:val="standardContextual"/>
        </w:rPr>
      </w:pPr>
      <w:hyperlink w:history="1" w:anchor="_Toc210744475">
        <w:r w:rsidRPr="00405995">
          <w:rPr>
            <w:rStyle w:val="Hyperlink"/>
            <w:noProof/>
          </w:rPr>
          <w:t>Judicial Claims</w:t>
        </w:r>
        <w:r>
          <w:rPr>
            <w:noProof/>
          </w:rPr>
          <w:tab/>
        </w:r>
        <w:r>
          <w:rPr>
            <w:noProof/>
          </w:rPr>
          <w:fldChar w:fldCharType="begin"/>
        </w:r>
        <w:r>
          <w:rPr>
            <w:noProof/>
          </w:rPr>
          <w:instrText xml:space="preserve"> PAGEREF _Toc210744475 \h </w:instrText>
        </w:r>
        <w:r>
          <w:rPr>
            <w:noProof/>
          </w:rPr>
        </w:r>
        <w:r>
          <w:rPr>
            <w:noProof/>
          </w:rPr>
          <w:fldChar w:fldCharType="separate"/>
        </w:r>
        <w:r>
          <w:rPr>
            <w:noProof/>
          </w:rPr>
          <w:t>34</w:t>
        </w:r>
        <w:r>
          <w:rPr>
            <w:noProof/>
          </w:rPr>
          <w:fldChar w:fldCharType="end"/>
        </w:r>
      </w:hyperlink>
    </w:p>
    <w:p w:rsidR="00640D49" w:rsidRDefault="00640D49" w14:paraId="32EB4402" w14:textId="284C26D3">
      <w:pPr>
        <w:pStyle w:val="TOC2"/>
        <w:rPr>
          <w:rFonts w:asciiTheme="minorHAnsi" w:hAnsiTheme="minorHAnsi" w:eastAsiaTheme="minorEastAsia" w:cstheme="minorBidi"/>
          <w:noProof/>
          <w:kern w:val="2"/>
          <w:szCs w:val="24"/>
          <w14:ligatures w14:val="standardContextual"/>
        </w:rPr>
      </w:pPr>
      <w:hyperlink w:history="1" w:anchor="_Toc210744476">
        <w:r w:rsidRPr="00405995">
          <w:rPr>
            <w:rStyle w:val="Hyperlink"/>
            <w:noProof/>
          </w:rPr>
          <w:t>Claims Processing</w:t>
        </w:r>
        <w:r>
          <w:rPr>
            <w:noProof/>
          </w:rPr>
          <w:tab/>
        </w:r>
        <w:r>
          <w:rPr>
            <w:noProof/>
          </w:rPr>
          <w:fldChar w:fldCharType="begin"/>
        </w:r>
        <w:r>
          <w:rPr>
            <w:noProof/>
          </w:rPr>
          <w:instrText xml:space="preserve"> PAGEREF _Toc210744476 \h </w:instrText>
        </w:r>
        <w:r>
          <w:rPr>
            <w:noProof/>
          </w:rPr>
        </w:r>
        <w:r>
          <w:rPr>
            <w:noProof/>
          </w:rPr>
          <w:fldChar w:fldCharType="separate"/>
        </w:r>
        <w:r>
          <w:rPr>
            <w:noProof/>
          </w:rPr>
          <w:t>35</w:t>
        </w:r>
        <w:r>
          <w:rPr>
            <w:noProof/>
          </w:rPr>
          <w:fldChar w:fldCharType="end"/>
        </w:r>
      </w:hyperlink>
    </w:p>
    <w:p w:rsidR="00640D49" w:rsidRDefault="00640D49" w14:paraId="069CDADE" w14:textId="315FEBDC">
      <w:pPr>
        <w:pStyle w:val="TOC2"/>
        <w:rPr>
          <w:rFonts w:asciiTheme="minorHAnsi" w:hAnsiTheme="minorHAnsi" w:eastAsiaTheme="minorEastAsia" w:cstheme="minorBidi"/>
          <w:noProof/>
          <w:kern w:val="2"/>
          <w:szCs w:val="24"/>
          <w14:ligatures w14:val="standardContextual"/>
        </w:rPr>
      </w:pPr>
      <w:hyperlink w:history="1" w:anchor="_Toc210744477">
        <w:r w:rsidRPr="00405995">
          <w:rPr>
            <w:rStyle w:val="Hyperlink"/>
            <w:noProof/>
          </w:rPr>
          <w:t>Health Benefit Claims (Medical, Dental, Vision and Prescription Drugs Claims)</w:t>
        </w:r>
        <w:r>
          <w:rPr>
            <w:noProof/>
          </w:rPr>
          <w:tab/>
        </w:r>
        <w:r>
          <w:rPr>
            <w:noProof/>
          </w:rPr>
          <w:fldChar w:fldCharType="begin"/>
        </w:r>
        <w:r>
          <w:rPr>
            <w:noProof/>
          </w:rPr>
          <w:instrText xml:space="preserve"> PAGEREF _Toc210744477 \h </w:instrText>
        </w:r>
        <w:r>
          <w:rPr>
            <w:noProof/>
          </w:rPr>
        </w:r>
        <w:r>
          <w:rPr>
            <w:noProof/>
          </w:rPr>
          <w:fldChar w:fldCharType="separate"/>
        </w:r>
        <w:r>
          <w:rPr>
            <w:noProof/>
          </w:rPr>
          <w:t>35</w:t>
        </w:r>
        <w:r>
          <w:rPr>
            <w:noProof/>
          </w:rPr>
          <w:fldChar w:fldCharType="end"/>
        </w:r>
      </w:hyperlink>
    </w:p>
    <w:p w:rsidR="00640D49" w:rsidRDefault="00640D49" w14:paraId="4A853DD4" w14:textId="6616403C">
      <w:pPr>
        <w:pStyle w:val="TOC2"/>
        <w:rPr>
          <w:rFonts w:asciiTheme="minorHAnsi" w:hAnsiTheme="minorHAnsi" w:eastAsiaTheme="minorEastAsia" w:cstheme="minorBidi"/>
          <w:noProof/>
          <w:kern w:val="2"/>
          <w:szCs w:val="24"/>
          <w14:ligatures w14:val="standardContextual"/>
        </w:rPr>
      </w:pPr>
      <w:hyperlink w:history="1" w:anchor="_Toc210744478">
        <w:r w:rsidRPr="00405995">
          <w:rPr>
            <w:rStyle w:val="Hyperlink"/>
            <w:noProof/>
          </w:rPr>
          <w:t>Right to First Level Appeal of Health Benefit Claims</w:t>
        </w:r>
        <w:r>
          <w:rPr>
            <w:noProof/>
          </w:rPr>
          <w:tab/>
        </w:r>
        <w:r>
          <w:rPr>
            <w:noProof/>
          </w:rPr>
          <w:fldChar w:fldCharType="begin"/>
        </w:r>
        <w:r>
          <w:rPr>
            <w:noProof/>
          </w:rPr>
          <w:instrText xml:space="preserve"> PAGEREF _Toc210744478 \h </w:instrText>
        </w:r>
        <w:r>
          <w:rPr>
            <w:noProof/>
          </w:rPr>
        </w:r>
        <w:r>
          <w:rPr>
            <w:noProof/>
          </w:rPr>
          <w:fldChar w:fldCharType="separate"/>
        </w:r>
        <w:r>
          <w:rPr>
            <w:noProof/>
          </w:rPr>
          <w:t>38</w:t>
        </w:r>
        <w:r>
          <w:rPr>
            <w:noProof/>
          </w:rPr>
          <w:fldChar w:fldCharType="end"/>
        </w:r>
      </w:hyperlink>
    </w:p>
    <w:p w:rsidR="00640D49" w:rsidRDefault="00640D49" w14:paraId="74A1DD48" w14:textId="4663EE25">
      <w:pPr>
        <w:pStyle w:val="TOC2"/>
        <w:rPr>
          <w:rFonts w:asciiTheme="minorHAnsi" w:hAnsiTheme="minorHAnsi" w:eastAsiaTheme="minorEastAsia" w:cstheme="minorBidi"/>
          <w:noProof/>
          <w:kern w:val="2"/>
          <w:szCs w:val="24"/>
          <w14:ligatures w14:val="standardContextual"/>
        </w:rPr>
      </w:pPr>
      <w:hyperlink w:history="1" w:anchor="_Toc210744479">
        <w:r w:rsidRPr="00405995">
          <w:rPr>
            <w:rStyle w:val="Hyperlink"/>
            <w:noProof/>
          </w:rPr>
          <w:t>Right to Second Level Appeal of Health Benefit Claims</w:t>
        </w:r>
        <w:r>
          <w:rPr>
            <w:noProof/>
          </w:rPr>
          <w:tab/>
        </w:r>
        <w:r>
          <w:rPr>
            <w:noProof/>
          </w:rPr>
          <w:fldChar w:fldCharType="begin"/>
        </w:r>
        <w:r>
          <w:rPr>
            <w:noProof/>
          </w:rPr>
          <w:instrText xml:space="preserve"> PAGEREF _Toc210744479 \h </w:instrText>
        </w:r>
        <w:r>
          <w:rPr>
            <w:noProof/>
          </w:rPr>
        </w:r>
        <w:r>
          <w:rPr>
            <w:noProof/>
          </w:rPr>
          <w:fldChar w:fldCharType="separate"/>
        </w:r>
        <w:r>
          <w:rPr>
            <w:noProof/>
          </w:rPr>
          <w:t>40</w:t>
        </w:r>
        <w:r>
          <w:rPr>
            <w:noProof/>
          </w:rPr>
          <w:fldChar w:fldCharType="end"/>
        </w:r>
      </w:hyperlink>
    </w:p>
    <w:p w:rsidR="00640D49" w:rsidRDefault="00640D49" w14:paraId="00B3093F" w14:textId="252D9BC4">
      <w:pPr>
        <w:pStyle w:val="TOC2"/>
        <w:rPr>
          <w:rFonts w:asciiTheme="minorHAnsi" w:hAnsiTheme="minorHAnsi" w:eastAsiaTheme="minorEastAsia" w:cstheme="minorBidi"/>
          <w:noProof/>
          <w:kern w:val="2"/>
          <w:szCs w:val="24"/>
          <w14:ligatures w14:val="standardContextual"/>
        </w:rPr>
      </w:pPr>
      <w:hyperlink w:history="1" w:anchor="_Toc210744480">
        <w:r w:rsidRPr="00405995">
          <w:rPr>
            <w:rStyle w:val="Hyperlink"/>
            <w:noProof/>
          </w:rPr>
          <w:t>Notice of Benefit Determination Upon Appeal</w:t>
        </w:r>
        <w:r>
          <w:rPr>
            <w:noProof/>
          </w:rPr>
          <w:tab/>
        </w:r>
        <w:r>
          <w:rPr>
            <w:noProof/>
          </w:rPr>
          <w:fldChar w:fldCharType="begin"/>
        </w:r>
        <w:r>
          <w:rPr>
            <w:noProof/>
          </w:rPr>
          <w:instrText xml:space="preserve"> PAGEREF _Toc210744480 \h </w:instrText>
        </w:r>
        <w:r>
          <w:rPr>
            <w:noProof/>
          </w:rPr>
        </w:r>
        <w:r>
          <w:rPr>
            <w:noProof/>
          </w:rPr>
          <w:fldChar w:fldCharType="separate"/>
        </w:r>
        <w:r>
          <w:rPr>
            <w:noProof/>
          </w:rPr>
          <w:t>40</w:t>
        </w:r>
        <w:r>
          <w:rPr>
            <w:noProof/>
          </w:rPr>
          <w:fldChar w:fldCharType="end"/>
        </w:r>
      </w:hyperlink>
    </w:p>
    <w:p w:rsidR="00640D49" w:rsidRDefault="00640D49" w14:paraId="6F76738D" w14:textId="28B504AE">
      <w:pPr>
        <w:pStyle w:val="TOC2"/>
        <w:rPr>
          <w:rFonts w:asciiTheme="minorHAnsi" w:hAnsiTheme="minorHAnsi" w:eastAsiaTheme="minorEastAsia" w:cstheme="minorBidi"/>
          <w:noProof/>
          <w:kern w:val="2"/>
          <w:szCs w:val="24"/>
          <w14:ligatures w14:val="standardContextual"/>
        </w:rPr>
      </w:pPr>
      <w:hyperlink w:history="1" w:anchor="_Toc210744481">
        <w:r w:rsidRPr="00405995">
          <w:rPr>
            <w:rStyle w:val="Hyperlink"/>
            <w:noProof/>
          </w:rPr>
          <w:t>Special Rules for Plan 1D+</w:t>
        </w:r>
        <w:r>
          <w:rPr>
            <w:noProof/>
          </w:rPr>
          <w:tab/>
        </w:r>
        <w:r>
          <w:rPr>
            <w:noProof/>
          </w:rPr>
          <w:fldChar w:fldCharType="begin"/>
        </w:r>
        <w:r>
          <w:rPr>
            <w:noProof/>
          </w:rPr>
          <w:instrText xml:space="preserve"> PAGEREF _Toc210744481 \h </w:instrText>
        </w:r>
        <w:r>
          <w:rPr>
            <w:noProof/>
          </w:rPr>
        </w:r>
        <w:r>
          <w:rPr>
            <w:noProof/>
          </w:rPr>
          <w:fldChar w:fldCharType="separate"/>
        </w:r>
        <w:r>
          <w:rPr>
            <w:noProof/>
          </w:rPr>
          <w:t>41</w:t>
        </w:r>
        <w:r>
          <w:rPr>
            <w:noProof/>
          </w:rPr>
          <w:fldChar w:fldCharType="end"/>
        </w:r>
      </w:hyperlink>
    </w:p>
    <w:p w:rsidR="00640D49" w:rsidRDefault="00640D49" w14:paraId="2E3BD4DF" w14:textId="7F0EACE3">
      <w:pPr>
        <w:pStyle w:val="TOC2"/>
        <w:rPr>
          <w:rFonts w:asciiTheme="minorHAnsi" w:hAnsiTheme="minorHAnsi" w:eastAsiaTheme="minorEastAsia" w:cstheme="minorBidi"/>
          <w:noProof/>
          <w:kern w:val="2"/>
          <w:szCs w:val="24"/>
          <w14:ligatures w14:val="standardContextual"/>
        </w:rPr>
      </w:pPr>
      <w:hyperlink w:history="1" w:anchor="_Toc210744482">
        <w:r w:rsidRPr="00405995">
          <w:rPr>
            <w:rStyle w:val="Hyperlink"/>
            <w:noProof/>
          </w:rPr>
          <w:t>Bringing Action in Federal Court</w:t>
        </w:r>
        <w:r>
          <w:rPr>
            <w:noProof/>
          </w:rPr>
          <w:tab/>
        </w:r>
        <w:r>
          <w:rPr>
            <w:noProof/>
          </w:rPr>
          <w:fldChar w:fldCharType="begin"/>
        </w:r>
        <w:r>
          <w:rPr>
            <w:noProof/>
          </w:rPr>
          <w:instrText xml:space="preserve"> PAGEREF _Toc210744482 \h </w:instrText>
        </w:r>
        <w:r>
          <w:rPr>
            <w:noProof/>
          </w:rPr>
        </w:r>
        <w:r>
          <w:rPr>
            <w:noProof/>
          </w:rPr>
          <w:fldChar w:fldCharType="separate"/>
        </w:r>
        <w:r>
          <w:rPr>
            <w:noProof/>
          </w:rPr>
          <w:t>42</w:t>
        </w:r>
        <w:r>
          <w:rPr>
            <w:noProof/>
          </w:rPr>
          <w:fldChar w:fldCharType="end"/>
        </w:r>
      </w:hyperlink>
    </w:p>
    <w:p w:rsidR="00640D49" w:rsidRDefault="00640D49" w14:paraId="48623C90" w14:textId="181A2039">
      <w:pPr>
        <w:pStyle w:val="TOC1"/>
        <w:rPr>
          <w:rFonts w:asciiTheme="minorHAnsi" w:hAnsiTheme="minorHAnsi" w:eastAsiaTheme="minorEastAsia" w:cstheme="minorBidi"/>
          <w:smallCaps w:val="0"/>
          <w:noProof/>
          <w:kern w:val="2"/>
          <w:szCs w:val="24"/>
          <w14:ligatures w14:val="standardContextual"/>
        </w:rPr>
      </w:pPr>
      <w:hyperlink w:history="1" w:anchor="_Toc210744483">
        <w:r w:rsidRPr="00405995">
          <w:rPr>
            <w:rStyle w:val="Hyperlink"/>
            <w:noProof/>
          </w:rPr>
          <w:t>Continuation of Coverage Under COBRA</w:t>
        </w:r>
        <w:r>
          <w:rPr>
            <w:noProof/>
          </w:rPr>
          <w:tab/>
        </w:r>
        <w:r>
          <w:rPr>
            <w:noProof/>
          </w:rPr>
          <w:fldChar w:fldCharType="begin"/>
        </w:r>
        <w:r>
          <w:rPr>
            <w:noProof/>
          </w:rPr>
          <w:instrText xml:space="preserve"> PAGEREF _Toc210744483 \h </w:instrText>
        </w:r>
        <w:r>
          <w:rPr>
            <w:noProof/>
          </w:rPr>
        </w:r>
        <w:r>
          <w:rPr>
            <w:noProof/>
          </w:rPr>
          <w:fldChar w:fldCharType="separate"/>
        </w:r>
        <w:r>
          <w:rPr>
            <w:noProof/>
          </w:rPr>
          <w:t>43</w:t>
        </w:r>
        <w:r>
          <w:rPr>
            <w:noProof/>
          </w:rPr>
          <w:fldChar w:fldCharType="end"/>
        </w:r>
      </w:hyperlink>
    </w:p>
    <w:p w:rsidR="00640D49" w:rsidRDefault="00640D49" w14:paraId="7BBA3A13" w14:textId="18EC23A4">
      <w:pPr>
        <w:pStyle w:val="TOC2"/>
        <w:rPr>
          <w:rFonts w:asciiTheme="minorHAnsi" w:hAnsiTheme="minorHAnsi" w:eastAsiaTheme="minorEastAsia" w:cstheme="minorBidi"/>
          <w:noProof/>
          <w:kern w:val="2"/>
          <w:szCs w:val="24"/>
          <w14:ligatures w14:val="standardContextual"/>
        </w:rPr>
      </w:pPr>
      <w:hyperlink w:history="1" w:anchor="_Toc210744484">
        <w:r w:rsidRPr="00405995">
          <w:rPr>
            <w:rStyle w:val="Hyperlink"/>
            <w:noProof/>
          </w:rPr>
          <w:t>Explanation of COBRA Continuation Coverage</w:t>
        </w:r>
        <w:r>
          <w:rPr>
            <w:noProof/>
          </w:rPr>
          <w:tab/>
        </w:r>
        <w:r>
          <w:rPr>
            <w:noProof/>
          </w:rPr>
          <w:fldChar w:fldCharType="begin"/>
        </w:r>
        <w:r>
          <w:rPr>
            <w:noProof/>
          </w:rPr>
          <w:instrText xml:space="preserve"> PAGEREF _Toc210744484 \h </w:instrText>
        </w:r>
        <w:r>
          <w:rPr>
            <w:noProof/>
          </w:rPr>
        </w:r>
        <w:r>
          <w:rPr>
            <w:noProof/>
          </w:rPr>
          <w:fldChar w:fldCharType="separate"/>
        </w:r>
        <w:r>
          <w:rPr>
            <w:noProof/>
          </w:rPr>
          <w:t>43</w:t>
        </w:r>
        <w:r>
          <w:rPr>
            <w:noProof/>
          </w:rPr>
          <w:fldChar w:fldCharType="end"/>
        </w:r>
      </w:hyperlink>
    </w:p>
    <w:p w:rsidR="00640D49" w:rsidRDefault="00640D49" w14:paraId="3252DBF8" w14:textId="3BF6731F">
      <w:pPr>
        <w:pStyle w:val="TOC2"/>
        <w:rPr>
          <w:rFonts w:asciiTheme="minorHAnsi" w:hAnsiTheme="minorHAnsi" w:eastAsiaTheme="minorEastAsia" w:cstheme="minorBidi"/>
          <w:noProof/>
          <w:kern w:val="2"/>
          <w:szCs w:val="24"/>
          <w14:ligatures w14:val="standardContextual"/>
        </w:rPr>
      </w:pPr>
      <w:hyperlink w:history="1" w:anchor="_Toc210744485">
        <w:r w:rsidRPr="00405995">
          <w:rPr>
            <w:rStyle w:val="Hyperlink"/>
            <w:noProof/>
          </w:rPr>
          <w:t>Availability of COBRA Continuation Coverage</w:t>
        </w:r>
        <w:r>
          <w:rPr>
            <w:noProof/>
          </w:rPr>
          <w:tab/>
        </w:r>
        <w:r>
          <w:rPr>
            <w:noProof/>
          </w:rPr>
          <w:fldChar w:fldCharType="begin"/>
        </w:r>
        <w:r>
          <w:rPr>
            <w:noProof/>
          </w:rPr>
          <w:instrText xml:space="preserve"> PAGEREF _Toc210744485 \h </w:instrText>
        </w:r>
        <w:r>
          <w:rPr>
            <w:noProof/>
          </w:rPr>
        </w:r>
        <w:r>
          <w:rPr>
            <w:noProof/>
          </w:rPr>
          <w:fldChar w:fldCharType="separate"/>
        </w:r>
        <w:r>
          <w:rPr>
            <w:noProof/>
          </w:rPr>
          <w:t>43</w:t>
        </w:r>
        <w:r>
          <w:rPr>
            <w:noProof/>
          </w:rPr>
          <w:fldChar w:fldCharType="end"/>
        </w:r>
      </w:hyperlink>
    </w:p>
    <w:p w:rsidR="00640D49" w:rsidRDefault="00640D49" w14:paraId="2FCD96AE" w14:textId="5305588E">
      <w:pPr>
        <w:pStyle w:val="TOC2"/>
        <w:rPr>
          <w:rFonts w:asciiTheme="minorHAnsi" w:hAnsiTheme="minorHAnsi" w:eastAsiaTheme="minorEastAsia" w:cstheme="minorBidi"/>
          <w:noProof/>
          <w:kern w:val="2"/>
          <w:szCs w:val="24"/>
          <w14:ligatures w14:val="standardContextual"/>
        </w:rPr>
      </w:pPr>
      <w:hyperlink w:history="1" w:anchor="_Toc210744486">
        <w:r w:rsidRPr="00405995">
          <w:rPr>
            <w:rStyle w:val="Hyperlink"/>
            <w:noProof/>
          </w:rPr>
          <w:t>Length of COBRA Continuation Coverage</w:t>
        </w:r>
        <w:r>
          <w:rPr>
            <w:noProof/>
          </w:rPr>
          <w:tab/>
        </w:r>
        <w:r>
          <w:rPr>
            <w:noProof/>
          </w:rPr>
          <w:fldChar w:fldCharType="begin"/>
        </w:r>
        <w:r>
          <w:rPr>
            <w:noProof/>
          </w:rPr>
          <w:instrText xml:space="preserve"> PAGEREF _Toc210744486 \h </w:instrText>
        </w:r>
        <w:r>
          <w:rPr>
            <w:noProof/>
          </w:rPr>
        </w:r>
        <w:r>
          <w:rPr>
            <w:noProof/>
          </w:rPr>
          <w:fldChar w:fldCharType="separate"/>
        </w:r>
        <w:r>
          <w:rPr>
            <w:noProof/>
          </w:rPr>
          <w:t>43</w:t>
        </w:r>
        <w:r>
          <w:rPr>
            <w:noProof/>
          </w:rPr>
          <w:fldChar w:fldCharType="end"/>
        </w:r>
      </w:hyperlink>
    </w:p>
    <w:p w:rsidR="00640D49" w:rsidRDefault="00640D49" w14:paraId="7D1A6607" w14:textId="1BB77B43">
      <w:pPr>
        <w:pStyle w:val="TOC2"/>
        <w:rPr>
          <w:rFonts w:asciiTheme="minorHAnsi" w:hAnsiTheme="minorHAnsi" w:eastAsiaTheme="minorEastAsia" w:cstheme="minorBidi"/>
          <w:noProof/>
          <w:kern w:val="2"/>
          <w:szCs w:val="24"/>
          <w14:ligatures w14:val="standardContextual"/>
        </w:rPr>
      </w:pPr>
      <w:hyperlink w:history="1" w:anchor="_Toc210744487">
        <w:r w:rsidRPr="00405995">
          <w:rPr>
            <w:rStyle w:val="Hyperlink"/>
            <w:noProof/>
          </w:rPr>
          <w:t>Other Coverage Options Besides COBRA Continuation Coverage</w:t>
        </w:r>
        <w:r>
          <w:rPr>
            <w:noProof/>
          </w:rPr>
          <w:tab/>
        </w:r>
        <w:r>
          <w:rPr>
            <w:noProof/>
          </w:rPr>
          <w:fldChar w:fldCharType="begin"/>
        </w:r>
        <w:r>
          <w:rPr>
            <w:noProof/>
          </w:rPr>
          <w:instrText xml:space="preserve"> PAGEREF _Toc210744487 \h </w:instrText>
        </w:r>
        <w:r>
          <w:rPr>
            <w:noProof/>
          </w:rPr>
        </w:r>
        <w:r>
          <w:rPr>
            <w:noProof/>
          </w:rPr>
          <w:fldChar w:fldCharType="separate"/>
        </w:r>
        <w:r>
          <w:rPr>
            <w:noProof/>
          </w:rPr>
          <w:t>44</w:t>
        </w:r>
        <w:r>
          <w:rPr>
            <w:noProof/>
          </w:rPr>
          <w:fldChar w:fldCharType="end"/>
        </w:r>
      </w:hyperlink>
    </w:p>
    <w:p w:rsidR="00640D49" w:rsidRDefault="00640D49" w14:paraId="78C90C0E" w14:textId="6C22DEE8">
      <w:pPr>
        <w:pStyle w:val="TOC2"/>
        <w:rPr>
          <w:rFonts w:asciiTheme="minorHAnsi" w:hAnsiTheme="minorHAnsi" w:eastAsiaTheme="minorEastAsia" w:cstheme="minorBidi"/>
          <w:noProof/>
          <w:kern w:val="2"/>
          <w:szCs w:val="24"/>
          <w14:ligatures w14:val="standardContextual"/>
        </w:rPr>
      </w:pPr>
      <w:hyperlink w:history="1" w:anchor="_Toc210744488">
        <w:r w:rsidRPr="00405995">
          <w:rPr>
            <w:rStyle w:val="Hyperlink"/>
            <w:noProof/>
          </w:rPr>
          <w:t>Questions Regarding COBRA Continuation Coverage</w:t>
        </w:r>
        <w:r>
          <w:rPr>
            <w:noProof/>
          </w:rPr>
          <w:tab/>
        </w:r>
        <w:r>
          <w:rPr>
            <w:noProof/>
          </w:rPr>
          <w:fldChar w:fldCharType="begin"/>
        </w:r>
        <w:r>
          <w:rPr>
            <w:noProof/>
          </w:rPr>
          <w:instrText xml:space="preserve"> PAGEREF _Toc210744488 \h </w:instrText>
        </w:r>
        <w:r>
          <w:rPr>
            <w:noProof/>
          </w:rPr>
        </w:r>
        <w:r>
          <w:rPr>
            <w:noProof/>
          </w:rPr>
          <w:fldChar w:fldCharType="separate"/>
        </w:r>
        <w:r>
          <w:rPr>
            <w:noProof/>
          </w:rPr>
          <w:t>44</w:t>
        </w:r>
        <w:r>
          <w:rPr>
            <w:noProof/>
          </w:rPr>
          <w:fldChar w:fldCharType="end"/>
        </w:r>
      </w:hyperlink>
    </w:p>
    <w:p w:rsidR="00640D49" w:rsidRDefault="00640D49" w14:paraId="53E07C7B" w14:textId="54E77FDF">
      <w:pPr>
        <w:pStyle w:val="TOC2"/>
        <w:rPr>
          <w:rFonts w:asciiTheme="minorHAnsi" w:hAnsiTheme="minorHAnsi" w:eastAsiaTheme="minorEastAsia" w:cstheme="minorBidi"/>
          <w:noProof/>
          <w:kern w:val="2"/>
          <w:szCs w:val="24"/>
          <w14:ligatures w14:val="standardContextual"/>
        </w:rPr>
      </w:pPr>
      <w:hyperlink w:history="1" w:anchor="_Toc210744489">
        <w:r w:rsidRPr="00405995">
          <w:rPr>
            <w:rStyle w:val="Hyperlink"/>
            <w:noProof/>
          </w:rPr>
          <w:t>Address Changes</w:t>
        </w:r>
        <w:r>
          <w:rPr>
            <w:noProof/>
          </w:rPr>
          <w:tab/>
        </w:r>
        <w:r>
          <w:rPr>
            <w:noProof/>
          </w:rPr>
          <w:fldChar w:fldCharType="begin"/>
        </w:r>
        <w:r>
          <w:rPr>
            <w:noProof/>
          </w:rPr>
          <w:instrText xml:space="preserve"> PAGEREF _Toc210744489 \h </w:instrText>
        </w:r>
        <w:r>
          <w:rPr>
            <w:noProof/>
          </w:rPr>
        </w:r>
        <w:r>
          <w:rPr>
            <w:noProof/>
          </w:rPr>
          <w:fldChar w:fldCharType="separate"/>
        </w:r>
        <w:r>
          <w:rPr>
            <w:noProof/>
          </w:rPr>
          <w:t>45</w:t>
        </w:r>
        <w:r>
          <w:rPr>
            <w:noProof/>
          </w:rPr>
          <w:fldChar w:fldCharType="end"/>
        </w:r>
      </w:hyperlink>
    </w:p>
    <w:p w:rsidR="00640D49" w:rsidRDefault="00640D49" w14:paraId="66145D36" w14:textId="20F1AE35">
      <w:pPr>
        <w:pStyle w:val="TOC2"/>
        <w:rPr>
          <w:rFonts w:asciiTheme="minorHAnsi" w:hAnsiTheme="minorHAnsi" w:eastAsiaTheme="minorEastAsia" w:cstheme="minorBidi"/>
          <w:noProof/>
          <w:kern w:val="2"/>
          <w:szCs w:val="24"/>
          <w14:ligatures w14:val="standardContextual"/>
        </w:rPr>
      </w:pPr>
      <w:hyperlink w:history="1" w:anchor="_Toc210744490">
        <w:r w:rsidRPr="00405995">
          <w:rPr>
            <w:rStyle w:val="Hyperlink"/>
            <w:noProof/>
          </w:rPr>
          <w:t>COBRA Contact Information</w:t>
        </w:r>
        <w:r>
          <w:rPr>
            <w:noProof/>
          </w:rPr>
          <w:tab/>
        </w:r>
        <w:r>
          <w:rPr>
            <w:noProof/>
          </w:rPr>
          <w:fldChar w:fldCharType="begin"/>
        </w:r>
        <w:r>
          <w:rPr>
            <w:noProof/>
          </w:rPr>
          <w:instrText xml:space="preserve"> PAGEREF _Toc210744490 \h </w:instrText>
        </w:r>
        <w:r>
          <w:rPr>
            <w:noProof/>
          </w:rPr>
        </w:r>
        <w:r>
          <w:rPr>
            <w:noProof/>
          </w:rPr>
          <w:fldChar w:fldCharType="separate"/>
        </w:r>
        <w:r>
          <w:rPr>
            <w:noProof/>
          </w:rPr>
          <w:t>45</w:t>
        </w:r>
        <w:r>
          <w:rPr>
            <w:noProof/>
          </w:rPr>
          <w:fldChar w:fldCharType="end"/>
        </w:r>
      </w:hyperlink>
    </w:p>
    <w:p w:rsidR="00640D49" w:rsidRDefault="00640D49" w14:paraId="3648DB5A" w14:textId="455EE584">
      <w:pPr>
        <w:pStyle w:val="TOC1"/>
        <w:rPr>
          <w:rFonts w:asciiTheme="minorHAnsi" w:hAnsiTheme="minorHAnsi" w:eastAsiaTheme="minorEastAsia" w:cstheme="minorBidi"/>
          <w:smallCaps w:val="0"/>
          <w:noProof/>
          <w:kern w:val="2"/>
          <w:szCs w:val="24"/>
          <w14:ligatures w14:val="standardContextual"/>
        </w:rPr>
      </w:pPr>
      <w:hyperlink w:history="1" w:anchor="_Toc210744491">
        <w:r w:rsidRPr="00405995">
          <w:rPr>
            <w:rStyle w:val="Hyperlink"/>
            <w:noProof/>
          </w:rPr>
          <w:t>General Provisions</w:t>
        </w:r>
        <w:r>
          <w:rPr>
            <w:noProof/>
          </w:rPr>
          <w:tab/>
        </w:r>
        <w:r>
          <w:rPr>
            <w:noProof/>
          </w:rPr>
          <w:fldChar w:fldCharType="begin"/>
        </w:r>
        <w:r>
          <w:rPr>
            <w:noProof/>
          </w:rPr>
          <w:instrText xml:space="preserve"> PAGEREF _Toc210744491 \h </w:instrText>
        </w:r>
        <w:r>
          <w:rPr>
            <w:noProof/>
          </w:rPr>
        </w:r>
        <w:r>
          <w:rPr>
            <w:noProof/>
          </w:rPr>
          <w:fldChar w:fldCharType="separate"/>
        </w:r>
        <w:r>
          <w:rPr>
            <w:noProof/>
          </w:rPr>
          <w:t>46</w:t>
        </w:r>
        <w:r>
          <w:rPr>
            <w:noProof/>
          </w:rPr>
          <w:fldChar w:fldCharType="end"/>
        </w:r>
      </w:hyperlink>
    </w:p>
    <w:p w:rsidR="00640D49" w:rsidRDefault="00640D49" w14:paraId="2413D367" w14:textId="5D1877B7">
      <w:pPr>
        <w:pStyle w:val="TOC2"/>
        <w:rPr>
          <w:rFonts w:asciiTheme="minorHAnsi" w:hAnsiTheme="minorHAnsi" w:eastAsiaTheme="minorEastAsia" w:cstheme="minorBidi"/>
          <w:noProof/>
          <w:kern w:val="2"/>
          <w:szCs w:val="24"/>
          <w14:ligatures w14:val="standardContextual"/>
        </w:rPr>
      </w:pPr>
      <w:hyperlink w:history="1" w:anchor="_Toc210744492">
        <w:r w:rsidRPr="00405995">
          <w:rPr>
            <w:rStyle w:val="Hyperlink"/>
            <w:noProof/>
          </w:rPr>
          <w:t>Plan Administration</w:t>
        </w:r>
        <w:r>
          <w:rPr>
            <w:noProof/>
          </w:rPr>
          <w:tab/>
        </w:r>
        <w:r>
          <w:rPr>
            <w:noProof/>
          </w:rPr>
          <w:fldChar w:fldCharType="begin"/>
        </w:r>
        <w:r>
          <w:rPr>
            <w:noProof/>
          </w:rPr>
          <w:instrText xml:space="preserve"> PAGEREF _Toc210744492 \h </w:instrText>
        </w:r>
        <w:r>
          <w:rPr>
            <w:noProof/>
          </w:rPr>
        </w:r>
        <w:r>
          <w:rPr>
            <w:noProof/>
          </w:rPr>
          <w:fldChar w:fldCharType="separate"/>
        </w:r>
        <w:r>
          <w:rPr>
            <w:noProof/>
          </w:rPr>
          <w:t>46</w:t>
        </w:r>
        <w:r>
          <w:rPr>
            <w:noProof/>
          </w:rPr>
          <w:fldChar w:fldCharType="end"/>
        </w:r>
      </w:hyperlink>
    </w:p>
    <w:p w:rsidR="00640D49" w:rsidRDefault="00640D49" w14:paraId="27A1E9BD" w14:textId="5141377B">
      <w:pPr>
        <w:pStyle w:val="TOC2"/>
        <w:rPr>
          <w:rFonts w:asciiTheme="minorHAnsi" w:hAnsiTheme="minorHAnsi" w:eastAsiaTheme="minorEastAsia" w:cstheme="minorBidi"/>
          <w:noProof/>
          <w:kern w:val="2"/>
          <w:szCs w:val="24"/>
          <w14:ligatures w14:val="standardContextual"/>
        </w:rPr>
      </w:pPr>
      <w:hyperlink w:history="1" w:anchor="_Toc210744493">
        <w:r w:rsidRPr="00405995">
          <w:rPr>
            <w:rStyle w:val="Hyperlink"/>
            <w:noProof/>
          </w:rPr>
          <w:t>Statement of ERISA Rights</w:t>
        </w:r>
        <w:r>
          <w:rPr>
            <w:noProof/>
          </w:rPr>
          <w:tab/>
        </w:r>
        <w:r>
          <w:rPr>
            <w:noProof/>
          </w:rPr>
          <w:fldChar w:fldCharType="begin"/>
        </w:r>
        <w:r>
          <w:rPr>
            <w:noProof/>
          </w:rPr>
          <w:instrText xml:space="preserve"> PAGEREF _Toc210744493 \h </w:instrText>
        </w:r>
        <w:r>
          <w:rPr>
            <w:noProof/>
          </w:rPr>
        </w:r>
        <w:r>
          <w:rPr>
            <w:noProof/>
          </w:rPr>
          <w:fldChar w:fldCharType="separate"/>
        </w:r>
        <w:r>
          <w:rPr>
            <w:noProof/>
          </w:rPr>
          <w:t>48</w:t>
        </w:r>
        <w:r>
          <w:rPr>
            <w:noProof/>
          </w:rPr>
          <w:fldChar w:fldCharType="end"/>
        </w:r>
      </w:hyperlink>
    </w:p>
    <w:p w:rsidR="00640D49" w:rsidRDefault="00640D49" w14:paraId="0990D0E7" w14:textId="39FE8E25">
      <w:pPr>
        <w:pStyle w:val="TOC2"/>
        <w:rPr>
          <w:rFonts w:asciiTheme="minorHAnsi" w:hAnsiTheme="minorHAnsi" w:eastAsiaTheme="minorEastAsia" w:cstheme="minorBidi"/>
          <w:noProof/>
          <w:kern w:val="2"/>
          <w:szCs w:val="24"/>
          <w14:ligatures w14:val="standardContextual"/>
        </w:rPr>
      </w:pPr>
      <w:hyperlink w:history="1" w:anchor="_Toc210744494">
        <w:r w:rsidRPr="00405995">
          <w:rPr>
            <w:rStyle w:val="Hyperlink"/>
            <w:noProof/>
          </w:rPr>
          <w:t>Medical Child Support Orders</w:t>
        </w:r>
        <w:r>
          <w:rPr>
            <w:noProof/>
          </w:rPr>
          <w:tab/>
        </w:r>
        <w:r>
          <w:rPr>
            <w:noProof/>
          </w:rPr>
          <w:fldChar w:fldCharType="begin"/>
        </w:r>
        <w:r>
          <w:rPr>
            <w:noProof/>
          </w:rPr>
          <w:instrText xml:space="preserve"> PAGEREF _Toc210744494 \h </w:instrText>
        </w:r>
        <w:r>
          <w:rPr>
            <w:noProof/>
          </w:rPr>
        </w:r>
        <w:r>
          <w:rPr>
            <w:noProof/>
          </w:rPr>
          <w:fldChar w:fldCharType="separate"/>
        </w:r>
        <w:r>
          <w:rPr>
            <w:noProof/>
          </w:rPr>
          <w:t>49</w:t>
        </w:r>
        <w:r>
          <w:rPr>
            <w:noProof/>
          </w:rPr>
          <w:fldChar w:fldCharType="end"/>
        </w:r>
      </w:hyperlink>
    </w:p>
    <w:p w:rsidR="00640D49" w:rsidRDefault="00640D49" w14:paraId="13AAEE36" w14:textId="4BC2D6BB">
      <w:pPr>
        <w:pStyle w:val="TOC2"/>
        <w:rPr>
          <w:rFonts w:asciiTheme="minorHAnsi" w:hAnsiTheme="minorHAnsi" w:eastAsiaTheme="minorEastAsia" w:cstheme="minorBidi"/>
          <w:noProof/>
          <w:kern w:val="2"/>
          <w:szCs w:val="24"/>
          <w14:ligatures w14:val="standardContextual"/>
        </w:rPr>
      </w:pPr>
      <w:hyperlink w:history="1" w:anchor="_Toc210744495">
        <w:r w:rsidRPr="00405995">
          <w:rPr>
            <w:rStyle w:val="Hyperlink"/>
            <w:noProof/>
          </w:rPr>
          <w:t>Recovery of Overpayments</w:t>
        </w:r>
        <w:r>
          <w:rPr>
            <w:noProof/>
          </w:rPr>
          <w:tab/>
        </w:r>
        <w:r>
          <w:rPr>
            <w:noProof/>
          </w:rPr>
          <w:fldChar w:fldCharType="begin"/>
        </w:r>
        <w:r>
          <w:rPr>
            <w:noProof/>
          </w:rPr>
          <w:instrText xml:space="preserve"> PAGEREF _Toc210744495 \h </w:instrText>
        </w:r>
        <w:r>
          <w:rPr>
            <w:noProof/>
          </w:rPr>
        </w:r>
        <w:r>
          <w:rPr>
            <w:noProof/>
          </w:rPr>
          <w:fldChar w:fldCharType="separate"/>
        </w:r>
        <w:r>
          <w:rPr>
            <w:noProof/>
          </w:rPr>
          <w:t>49</w:t>
        </w:r>
        <w:r>
          <w:rPr>
            <w:noProof/>
          </w:rPr>
          <w:fldChar w:fldCharType="end"/>
        </w:r>
      </w:hyperlink>
    </w:p>
    <w:p w:rsidR="00640D49" w:rsidRDefault="00640D49" w14:paraId="1F813B40" w14:textId="4A48F4E3">
      <w:pPr>
        <w:pStyle w:val="TOC2"/>
        <w:rPr>
          <w:rFonts w:asciiTheme="minorHAnsi" w:hAnsiTheme="minorHAnsi" w:eastAsiaTheme="minorEastAsia" w:cstheme="minorBidi"/>
          <w:noProof/>
          <w:kern w:val="2"/>
          <w:szCs w:val="24"/>
          <w14:ligatures w14:val="standardContextual"/>
        </w:rPr>
      </w:pPr>
      <w:hyperlink w:history="1" w:anchor="_Toc210744496">
        <w:r w:rsidRPr="00405995">
          <w:rPr>
            <w:rStyle w:val="Hyperlink"/>
            <w:noProof/>
          </w:rPr>
          <w:t>Fraud</w:t>
        </w:r>
        <w:r>
          <w:rPr>
            <w:noProof/>
          </w:rPr>
          <w:tab/>
        </w:r>
        <w:r>
          <w:rPr>
            <w:noProof/>
          </w:rPr>
          <w:fldChar w:fldCharType="begin"/>
        </w:r>
        <w:r>
          <w:rPr>
            <w:noProof/>
          </w:rPr>
          <w:instrText xml:space="preserve"> PAGEREF _Toc210744496 \h </w:instrText>
        </w:r>
        <w:r>
          <w:rPr>
            <w:noProof/>
          </w:rPr>
        </w:r>
        <w:r>
          <w:rPr>
            <w:noProof/>
          </w:rPr>
          <w:fldChar w:fldCharType="separate"/>
        </w:r>
        <w:r>
          <w:rPr>
            <w:noProof/>
          </w:rPr>
          <w:t>50</w:t>
        </w:r>
        <w:r>
          <w:rPr>
            <w:noProof/>
          </w:rPr>
          <w:fldChar w:fldCharType="end"/>
        </w:r>
      </w:hyperlink>
    </w:p>
    <w:p w:rsidR="00640D49" w:rsidRDefault="00640D49" w14:paraId="3BCAD17B" w14:textId="29B64CF7">
      <w:pPr>
        <w:pStyle w:val="TOC2"/>
        <w:rPr>
          <w:rFonts w:asciiTheme="minorHAnsi" w:hAnsiTheme="minorHAnsi" w:eastAsiaTheme="minorEastAsia" w:cstheme="minorBidi"/>
          <w:noProof/>
          <w:kern w:val="2"/>
          <w:szCs w:val="24"/>
          <w14:ligatures w14:val="standardContextual"/>
        </w:rPr>
      </w:pPr>
      <w:hyperlink w:history="1" w:anchor="_Toc210744497">
        <w:r w:rsidRPr="00405995">
          <w:rPr>
            <w:rStyle w:val="Hyperlink"/>
            <w:noProof/>
          </w:rPr>
          <w:t>Failure to Provide Information</w:t>
        </w:r>
        <w:r>
          <w:rPr>
            <w:noProof/>
          </w:rPr>
          <w:tab/>
        </w:r>
        <w:r>
          <w:rPr>
            <w:noProof/>
          </w:rPr>
          <w:fldChar w:fldCharType="begin"/>
        </w:r>
        <w:r>
          <w:rPr>
            <w:noProof/>
          </w:rPr>
          <w:instrText xml:space="preserve"> PAGEREF _Toc210744497 \h </w:instrText>
        </w:r>
        <w:r>
          <w:rPr>
            <w:noProof/>
          </w:rPr>
        </w:r>
        <w:r>
          <w:rPr>
            <w:noProof/>
          </w:rPr>
          <w:fldChar w:fldCharType="separate"/>
        </w:r>
        <w:r>
          <w:rPr>
            <w:noProof/>
          </w:rPr>
          <w:t>50</w:t>
        </w:r>
        <w:r>
          <w:rPr>
            <w:noProof/>
          </w:rPr>
          <w:fldChar w:fldCharType="end"/>
        </w:r>
      </w:hyperlink>
    </w:p>
    <w:p w:rsidR="00640D49" w:rsidRDefault="00640D49" w14:paraId="6ED31D3E" w14:textId="770B8A8B">
      <w:pPr>
        <w:pStyle w:val="TOC2"/>
        <w:rPr>
          <w:rFonts w:asciiTheme="minorHAnsi" w:hAnsiTheme="minorHAnsi" w:eastAsiaTheme="minorEastAsia" w:cstheme="minorBidi"/>
          <w:noProof/>
          <w:kern w:val="2"/>
          <w:szCs w:val="24"/>
          <w14:ligatures w14:val="standardContextual"/>
        </w:rPr>
      </w:pPr>
      <w:hyperlink w:history="1" w:anchor="_Toc210744498">
        <w:r w:rsidRPr="00405995">
          <w:rPr>
            <w:rStyle w:val="Hyperlink"/>
            <w:noProof/>
          </w:rPr>
          <w:t>No Contract of Employment</w:t>
        </w:r>
        <w:r>
          <w:rPr>
            <w:noProof/>
          </w:rPr>
          <w:tab/>
        </w:r>
        <w:r>
          <w:rPr>
            <w:noProof/>
          </w:rPr>
          <w:fldChar w:fldCharType="begin"/>
        </w:r>
        <w:r>
          <w:rPr>
            <w:noProof/>
          </w:rPr>
          <w:instrText xml:space="preserve"> PAGEREF _Toc210744498 \h </w:instrText>
        </w:r>
        <w:r>
          <w:rPr>
            <w:noProof/>
          </w:rPr>
        </w:r>
        <w:r>
          <w:rPr>
            <w:noProof/>
          </w:rPr>
          <w:fldChar w:fldCharType="separate"/>
        </w:r>
        <w:r>
          <w:rPr>
            <w:noProof/>
          </w:rPr>
          <w:t>50</w:t>
        </w:r>
        <w:r>
          <w:rPr>
            <w:noProof/>
          </w:rPr>
          <w:fldChar w:fldCharType="end"/>
        </w:r>
      </w:hyperlink>
    </w:p>
    <w:p w:rsidR="00640D49" w:rsidRDefault="00640D49" w14:paraId="3415D141" w14:textId="5720797A">
      <w:pPr>
        <w:pStyle w:val="TOC2"/>
        <w:rPr>
          <w:rFonts w:asciiTheme="minorHAnsi" w:hAnsiTheme="minorHAnsi" w:eastAsiaTheme="minorEastAsia" w:cstheme="minorBidi"/>
          <w:noProof/>
          <w:kern w:val="2"/>
          <w:szCs w:val="24"/>
          <w14:ligatures w14:val="standardContextual"/>
        </w:rPr>
      </w:pPr>
      <w:hyperlink w:history="1" w:anchor="_Toc210744499">
        <w:r w:rsidRPr="00405995">
          <w:rPr>
            <w:rStyle w:val="Hyperlink"/>
            <w:noProof/>
          </w:rPr>
          <w:t>No Assignment of Benefits</w:t>
        </w:r>
        <w:r>
          <w:rPr>
            <w:noProof/>
          </w:rPr>
          <w:tab/>
        </w:r>
        <w:r>
          <w:rPr>
            <w:noProof/>
          </w:rPr>
          <w:fldChar w:fldCharType="begin"/>
        </w:r>
        <w:r>
          <w:rPr>
            <w:noProof/>
          </w:rPr>
          <w:instrText xml:space="preserve"> PAGEREF _Toc210744499 \h </w:instrText>
        </w:r>
        <w:r>
          <w:rPr>
            <w:noProof/>
          </w:rPr>
        </w:r>
        <w:r>
          <w:rPr>
            <w:noProof/>
          </w:rPr>
          <w:fldChar w:fldCharType="separate"/>
        </w:r>
        <w:r>
          <w:rPr>
            <w:noProof/>
          </w:rPr>
          <w:t>50</w:t>
        </w:r>
        <w:r>
          <w:rPr>
            <w:noProof/>
          </w:rPr>
          <w:fldChar w:fldCharType="end"/>
        </w:r>
      </w:hyperlink>
    </w:p>
    <w:p w:rsidR="00640D49" w:rsidRDefault="00640D49" w14:paraId="44097CA9" w14:textId="5F8CF7C0">
      <w:pPr>
        <w:pStyle w:val="TOC2"/>
        <w:rPr>
          <w:rFonts w:asciiTheme="minorHAnsi" w:hAnsiTheme="minorHAnsi" w:eastAsiaTheme="minorEastAsia" w:cstheme="minorBidi"/>
          <w:noProof/>
          <w:kern w:val="2"/>
          <w:szCs w:val="24"/>
          <w14:ligatures w14:val="standardContextual"/>
        </w:rPr>
      </w:pPr>
      <w:hyperlink w:history="1" w:anchor="_Toc210744500">
        <w:r w:rsidRPr="00405995">
          <w:rPr>
            <w:rStyle w:val="Hyperlink"/>
            <w:noProof/>
          </w:rPr>
          <w:t>Plan Amendment and Termination</w:t>
        </w:r>
        <w:r>
          <w:rPr>
            <w:noProof/>
          </w:rPr>
          <w:tab/>
        </w:r>
        <w:r>
          <w:rPr>
            <w:noProof/>
          </w:rPr>
          <w:fldChar w:fldCharType="begin"/>
        </w:r>
        <w:r>
          <w:rPr>
            <w:noProof/>
          </w:rPr>
          <w:instrText xml:space="preserve"> PAGEREF _Toc210744500 \h </w:instrText>
        </w:r>
        <w:r>
          <w:rPr>
            <w:noProof/>
          </w:rPr>
        </w:r>
        <w:r>
          <w:rPr>
            <w:noProof/>
          </w:rPr>
          <w:fldChar w:fldCharType="separate"/>
        </w:r>
        <w:r>
          <w:rPr>
            <w:noProof/>
          </w:rPr>
          <w:t>50</w:t>
        </w:r>
        <w:r>
          <w:rPr>
            <w:noProof/>
          </w:rPr>
          <w:fldChar w:fldCharType="end"/>
        </w:r>
      </w:hyperlink>
    </w:p>
    <w:p w:rsidR="00640D49" w:rsidRDefault="00640D49" w14:paraId="3B003543" w14:textId="1D69A4D7">
      <w:pPr>
        <w:pStyle w:val="TOC2"/>
        <w:rPr>
          <w:rFonts w:asciiTheme="minorHAnsi" w:hAnsiTheme="minorHAnsi" w:eastAsiaTheme="minorEastAsia" w:cstheme="minorBidi"/>
          <w:noProof/>
          <w:kern w:val="2"/>
          <w:szCs w:val="24"/>
          <w14:ligatures w14:val="standardContextual"/>
        </w:rPr>
      </w:pPr>
      <w:hyperlink w:history="1" w:anchor="_Toc210744501">
        <w:r w:rsidRPr="00405995">
          <w:rPr>
            <w:rStyle w:val="Hyperlink"/>
            <w:noProof/>
          </w:rPr>
          <w:t>Additional Information</w:t>
        </w:r>
        <w:r>
          <w:rPr>
            <w:noProof/>
          </w:rPr>
          <w:tab/>
        </w:r>
        <w:r>
          <w:rPr>
            <w:noProof/>
          </w:rPr>
          <w:fldChar w:fldCharType="begin"/>
        </w:r>
        <w:r>
          <w:rPr>
            <w:noProof/>
          </w:rPr>
          <w:instrText xml:space="preserve"> PAGEREF _Toc210744501 \h </w:instrText>
        </w:r>
        <w:r>
          <w:rPr>
            <w:noProof/>
          </w:rPr>
        </w:r>
        <w:r>
          <w:rPr>
            <w:noProof/>
          </w:rPr>
          <w:fldChar w:fldCharType="separate"/>
        </w:r>
        <w:r>
          <w:rPr>
            <w:noProof/>
          </w:rPr>
          <w:t>51</w:t>
        </w:r>
        <w:r>
          <w:rPr>
            <w:noProof/>
          </w:rPr>
          <w:fldChar w:fldCharType="end"/>
        </w:r>
      </w:hyperlink>
    </w:p>
    <w:p w:rsidRPr="00901E11" w:rsidR="00F473EB" w:rsidP="00024CB2" w:rsidRDefault="00901E11" w14:paraId="7211B3AB" w14:textId="12082B53">
      <w:pPr>
        <w:sectPr w:rsidRPr="00901E11" w:rsidR="00F473EB" w:rsidSect="00040F50">
          <w:headerReference w:type="default" r:id="rId13"/>
          <w:footerReference w:type="default" r:id="rId14"/>
          <w:headerReference w:type="first" r:id="rId15"/>
          <w:footerReference w:type="first" r:id="rId16"/>
          <w:pgSz w:w="12240" w:h="15840"/>
          <w:pgMar w:top="1440" w:right="1440" w:bottom="1440" w:left="1440" w:header="1080" w:footer="720" w:gutter="0"/>
          <w:pgNumType w:fmt="lowerRoman" w:start="1"/>
          <w:cols w:space="720"/>
          <w:titlePg/>
          <w:docGrid w:linePitch="360"/>
        </w:sectPr>
      </w:pPr>
      <w:r w:rsidRPr="00901E11">
        <w:fldChar w:fldCharType="end"/>
      </w:r>
      <w:bookmarkEnd w:id="0"/>
    </w:p>
    <w:p w:rsidRPr="00565215" w:rsidR="00F473EB" w:rsidP="00654D4C" w:rsidRDefault="00F473EB" w14:paraId="2C268FF3" w14:textId="77777777">
      <w:pPr>
        <w:pStyle w:val="StandardL1"/>
        <w:rPr>
          <w:smallCaps/>
        </w:rPr>
      </w:pPr>
      <w:bookmarkStart w:name="_Toc210744432" w:id="1"/>
      <w:r w:rsidRPr="00565215">
        <w:rPr>
          <w:smallCaps/>
        </w:rPr>
        <w:t>Introduction</w:t>
      </w:r>
      <w:bookmarkEnd w:id="1"/>
    </w:p>
    <w:p w:rsidR="00F473EB" w:rsidP="007F4CCE" w:rsidRDefault="00F473EB" w14:paraId="5E6D153F" w14:textId="2CCDF628">
      <w:pPr>
        <w:pStyle w:val="FirmSingle"/>
      </w:pPr>
      <w:r>
        <w:t>This Summary Plan Description (“SPD”) describes the key features of Plan 1</w:t>
      </w:r>
      <w:r w:rsidR="00FC0D69">
        <w:t>D</w:t>
      </w:r>
      <w:r>
        <w:t xml:space="preserve"> and Plan 1</w:t>
      </w:r>
      <w:r w:rsidR="00FC0D69">
        <w:t>D</w:t>
      </w:r>
      <w:r>
        <w:t xml:space="preserve">+ under the Plan of Benefits for the Local </w:t>
      </w:r>
      <w:r w:rsidR="00776ADC">
        <w:t>360</w:t>
      </w:r>
      <w:r>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74691ED7">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776ADC">
        <w:t>360</w:t>
      </w:r>
      <w:r>
        <w:t xml:space="preserve"> Health Fund (the “Fund”) Office.  To obtain a copy of these documents, you or your beneficiary may send a written request to the Fund Office at 48 Stiles Lane, Suite 204, Pine Brook, NJ  07058.</w:t>
      </w:r>
    </w:p>
    <w:p w:rsidRPr="00BD5F6D" w:rsidR="00F473EB" w:rsidP="00BD5F6D" w:rsidRDefault="00F473EB" w14:paraId="1C5502DA" w14:textId="77777777">
      <w:pPr>
        <w:pStyle w:val="FirmSingle"/>
        <w:rPr>
          <w:i/>
        </w:rPr>
      </w:pPr>
      <w:r w:rsidRPr="00BD5F6D">
        <w:rPr>
          <w:i/>
        </w:rPr>
        <w:t>Notice of Grandfathered Status</w:t>
      </w:r>
    </w:p>
    <w:p w:rsidR="00F473EB" w:rsidP="0011092F" w:rsidRDefault="00F473EB" w14:paraId="045B238A" w14:textId="7BEA9360">
      <w:pPr>
        <w:pStyle w:val="FirmSingle"/>
      </w:pPr>
      <w:r>
        <w:t>The Plan’s Board of Trustees believes Plan 1</w:t>
      </w:r>
      <w:r w:rsidR="00FC0D69">
        <w:t>D</w:t>
      </w:r>
      <w:r>
        <w:t xml:space="preserve"> is a “grandfathered health plan” under the Patient Protection and Affordable Care Act of 2010 (the “Affordable Care Act”).  Plan 1</w:t>
      </w:r>
      <w:r w:rsidR="00FC0D69">
        <w:t>D</w:t>
      </w:r>
      <w:r>
        <w:t>+, however, is not a grandfathered health plan.  As permitted by the Affordable Care Act, a grandfathered health plan can preserve certain basic health coverage that was already in effect when that law was enacted.  Being a grandfathered health plan means that Plan 1</w:t>
      </w:r>
      <w:r w:rsidR="00FC0D69">
        <w:t>D</w:t>
      </w:r>
      <w:r>
        <w:t xml:space="preserve">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See the Section of this document entitled “</w:t>
      </w:r>
      <w:r w:rsidRPr="007F4CCE">
        <w:rPr>
          <w:b/>
          <w:i/>
        </w:rPr>
        <w:t>Affordable Care Act Compliance</w:t>
      </w:r>
      <w:r>
        <w:t>” for more information.</w:t>
      </w:r>
    </w:p>
    <w:p w:rsidR="00F473EB" w:rsidP="0011092F" w:rsidRDefault="00F473EB" w14:paraId="376F1D68" w14:textId="77777777">
      <w:pPr>
        <w:pStyle w:val="FirmSingle"/>
      </w:pPr>
      <w:r>
        <w:t xml:space="preserve">Questions regarding which protections apply and which protections do not apply to a grandfathered health plan and what might cause a plan to change from grandfathered health plan status can be directed to the Plan Administrator, c/o Fund Office, </w:t>
      </w:r>
      <w:r w:rsidRPr="004A5DCD">
        <w:t>48 Stiles Lane, Suite 204, Pine Brook, NJ  07058</w:t>
      </w:r>
      <w:r>
        <w:t>, (973) 299-6700.  You may also contact the Employee Benefits Security Administration, U.S. Department of Labor at 1-866-444-3272 or www.dol.gov/ebsa/healthreform.  This website has a table summarizing which protections do and do not apply to grandfathered health plans.</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210744433" w:id="2"/>
      <w:r w:rsidRPr="00565215">
        <w:rPr>
          <w:smallCaps/>
        </w:rPr>
        <w:t>Definitions</w:t>
      </w:r>
      <w:bookmarkEnd w:id="2"/>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5A5CDB73">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00F473EB" w:rsidP="0011092F" w:rsidRDefault="00F473EB" w14:paraId="448F0553" w14:textId="77777777">
      <w:pPr>
        <w:pStyle w:val="FirmSingle"/>
      </w:pPr>
      <w:r>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7FD114CA">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776ADC">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21BCFC55">
      <w:pPr>
        <w:pStyle w:val="FirmSingle"/>
      </w:pPr>
      <w:r>
        <w:t>“</w:t>
      </w:r>
      <w:r w:rsidRPr="007F4CCE">
        <w:rPr>
          <w:b/>
        </w:rPr>
        <w:t>Coinsurance</w:t>
      </w:r>
      <w:r>
        <w:t>” means that portion of Eligible Expenses to be paid by the Covered Employee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10D3FB6A" w14:textId="77777777">
      <w:pPr>
        <w:pStyle w:val="FirmSingle"/>
      </w:pPr>
      <w:r>
        <w:t>“</w:t>
      </w:r>
      <w:r w:rsidRPr="007F4CCE">
        <w:rPr>
          <w:b/>
        </w:rPr>
        <w:t>Covered Employee</w:t>
      </w:r>
      <w:r>
        <w:t>” means any Employee or Individual Participant meeting the eligibility requirements of coverage as specified in this Plan of Benefits and properly enrolled in the Plan.</w:t>
      </w:r>
    </w:p>
    <w:p w:rsidR="00F473EB" w:rsidP="0011092F" w:rsidRDefault="00F473EB" w14:paraId="2F60DBD7" w14:textId="77777777">
      <w:pPr>
        <w:pStyle w:val="FirmSingle"/>
      </w:pPr>
      <w:r>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46CCCA51">
      <w:pPr>
        <w:pStyle w:val="FirmSingle"/>
      </w:pPr>
      <w:r>
        <w:t>“</w:t>
      </w:r>
      <w:r w:rsidRPr="007F4CCE">
        <w:rPr>
          <w:b/>
        </w:rPr>
        <w:t>Covered Person</w:t>
      </w:r>
      <w:r>
        <w:t>” means a Covered Employee.</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13177ECC">
      <w:pPr>
        <w:pStyle w:val="FirmSingle"/>
      </w:pPr>
      <w:r>
        <w:t>“</w:t>
      </w:r>
      <w:r w:rsidRPr="007F4CCE">
        <w:rPr>
          <w:b/>
        </w:rPr>
        <w:t>Employee</w:t>
      </w:r>
      <w:r>
        <w:t xml:space="preserve">” means an individual who is employed by an Employer and covered by a collective bargaining agreement between the Employer and the United Food and Commercial Workers Union Local </w:t>
      </w:r>
      <w:r w:rsidR="00776ADC">
        <w:t>360</w:t>
      </w:r>
      <w:r>
        <w:t>, which requires contributions to the Health Fund.</w:t>
      </w:r>
    </w:p>
    <w:p w:rsidR="00F473EB" w:rsidP="0011092F" w:rsidRDefault="00F473EB" w14:paraId="4D8F4E3B" w14:textId="076823DE">
      <w:pPr>
        <w:pStyle w:val="FirmSingle"/>
      </w:pPr>
      <w:r>
        <w:t>“</w:t>
      </w:r>
      <w:r w:rsidRPr="007F4CCE">
        <w:rPr>
          <w:b/>
        </w:rPr>
        <w:t>Employer</w:t>
      </w:r>
      <w:r>
        <w:t xml:space="preserve">” means an entity which has entered into a collective bargaining agreement with the United Food and Commercial Workers Union Local </w:t>
      </w:r>
      <w:r w:rsidR="00776ADC">
        <w:t>360</w:t>
      </w:r>
      <w:r>
        <w:t>, requiring contributions to be made to the Health Fund.</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(CARF).</w:t>
      </w:r>
    </w:p>
    <w:p w:rsidR="00F473EB" w:rsidP="0011092F" w:rsidRDefault="00F473EB" w14:paraId="628D077A" w14:textId="4134A143">
      <w:pPr>
        <w:pStyle w:val="FirmSingle"/>
      </w:pPr>
      <w:r>
        <w:t>“</w:t>
      </w:r>
      <w:r w:rsidRPr="00446AB8">
        <w:rPr>
          <w:b/>
        </w:rPr>
        <w:t>Fund</w:t>
      </w:r>
      <w:r>
        <w:t>” or “</w:t>
      </w:r>
      <w:r w:rsidRPr="00446AB8">
        <w:rPr>
          <w:b/>
        </w:rPr>
        <w:t>Health Fund</w:t>
      </w:r>
      <w:r>
        <w:t xml:space="preserve">” means the United Food and Commercial Workers Union Local </w:t>
      </w:r>
      <w:r w:rsidR="00776ADC">
        <w:t>360</w:t>
      </w:r>
      <w:r>
        <w:t xml:space="preserve"> Health Fund.</w:t>
      </w:r>
    </w:p>
    <w:p w:rsidR="00F473EB" w:rsidP="0011092F" w:rsidRDefault="00F473EB" w14:paraId="5764AF8E" w14:textId="2688A300">
      <w:pPr>
        <w:pStyle w:val="FirmSingle"/>
      </w:pPr>
      <w:r>
        <w:t>“</w:t>
      </w:r>
      <w:r w:rsidRPr="00446AB8">
        <w:rPr>
          <w:b/>
        </w:rPr>
        <w:t>Family</w:t>
      </w:r>
      <w:r>
        <w:t>” means the Covered Employee under this Plan of Benefits.</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t>“</w:t>
      </w:r>
      <w:r w:rsidRPr="00446AB8">
        <w:rPr>
          <w:b/>
        </w:rPr>
        <w:t>Medicare</w:t>
      </w:r>
      <w:r>
        <w:t>” means the medical benefits provided for in Title XVIII of the Social Security Act, as amended.</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1B1B683A">
      <w:pPr>
        <w:pStyle w:val="FirmSingle"/>
      </w:pPr>
      <w:r>
        <w:t>“</w:t>
      </w:r>
      <w:r w:rsidRPr="00446AB8">
        <w:rPr>
          <w:b/>
        </w:rPr>
        <w:t>Plan of Benefits</w:t>
      </w:r>
      <w:r>
        <w:t>” or “</w:t>
      </w:r>
      <w:r w:rsidRPr="00446AB8">
        <w:rPr>
          <w:b/>
        </w:rPr>
        <w:t>Plan</w:t>
      </w:r>
      <w:r>
        <w:t xml:space="preserve">” means the Plan of Benefits for the Local </w:t>
      </w:r>
      <w:r w:rsidR="00776ADC">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7B1B18" w:rsidRDefault="00F473EB" w14:paraId="6FE1B5FC" w14:textId="6FA7C196">
      <w:pPr>
        <w:pStyle w:val="FirmSingle"/>
      </w:pPr>
      <w:r>
        <w:t>“</w:t>
      </w:r>
      <w:r w:rsidRPr="00446AB8">
        <w:rPr>
          <w:b/>
        </w:rPr>
        <w:t>Qualified Beneficiary</w:t>
      </w:r>
      <w:r>
        <w:t xml:space="preserve">” </w:t>
      </w:r>
      <w:r w:rsidR="00BD626B">
        <w:t xml:space="preserve">means a </w:t>
      </w:r>
      <w:r>
        <w:t>Covered Employee who has triggered a Qualifying Event</w:t>
      </w:r>
      <w:r w:rsidR="00BD626B">
        <w:t>.</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50654BE9">
      <w:pPr>
        <w:pStyle w:val="BodyText"/>
      </w:pPr>
      <w:r>
        <w:t>Termination of a Covered Employee’s employment;</w:t>
      </w:r>
      <w:r w:rsidR="00BD626B">
        <w:t xml:space="preserve"> and</w:t>
      </w:r>
    </w:p>
    <w:p w:rsidR="00F473EB" w:rsidP="000E473D" w:rsidRDefault="00F473EB" w14:paraId="1AC406A5" w14:textId="554B1B20">
      <w:pPr>
        <w:pStyle w:val="BodyText"/>
      </w:pPr>
      <w:r>
        <w:t>A reduction in a Covered Employee’s hours</w:t>
      </w:r>
      <w:r w:rsidR="00BD626B">
        <w:t>.</w:t>
      </w:r>
    </w:p>
    <w:p w:rsidR="00F473EB" w:rsidP="0011092F" w:rsidRDefault="00F473EB" w14:paraId="6D3FB065" w14:textId="2C3D0AC8">
      <w:pPr>
        <w:pStyle w:val="FirmSingle"/>
      </w:pPr>
      <w:r w:rsidRPr="00640D49">
        <w:t>“</w:t>
      </w:r>
      <w:r w:rsidRPr="00640D49">
        <w:rPr>
          <w:b/>
        </w:rPr>
        <w:t>Reasonable and Customary</w:t>
      </w:r>
      <w:r w:rsidRPr="00640D49">
        <w:t xml:space="preserve">” </w:t>
      </w:r>
      <w:bookmarkStart w:name="_Hlk161857134" w:id="3"/>
      <w:r w:rsidRPr="00640D49" w:rsidR="00236201">
        <w:t>refer</w:t>
      </w:r>
      <w:r w:rsidRPr="00236201" w:rsidR="00236201">
        <w:t>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w:t>
      </w:r>
      <w:bookmarkEnd w:id="3"/>
      <w:r w:rsidRPr="004F482A" w:rsidR="004F482A">
        <w:t>, as provided in the most recent Physicians’ Fee Reference at 90%.  The term “area” in this definition means a county or such other area as is necessary to obtain a representative cross section of such charges.</w:t>
      </w:r>
    </w:p>
    <w:p w:rsidR="00F473EB" w:rsidP="004F482A" w:rsidRDefault="00F473EB" w14:paraId="738F9A76" w14:textId="50E6A07F">
      <w:pPr>
        <w:pStyle w:val="FirmSingle"/>
        <w:rPr>
          <w:b/>
          <w:smallCaps/>
          <w:sz w:val="32"/>
          <w:szCs w:val="20"/>
        </w:rPr>
      </w:pPr>
      <w:r>
        <w:t>“</w:t>
      </w:r>
      <w:r w:rsidRPr="00446AB8">
        <w:rPr>
          <w:b/>
        </w:rPr>
        <w:t>Union</w:t>
      </w:r>
      <w:r>
        <w:t>” means the United Food and Commercial Workers Union Local 360.</w:t>
      </w:r>
      <w:r>
        <w:rPr>
          <w:smallCaps/>
        </w:rPr>
        <w:br w:type="page"/>
      </w:r>
    </w:p>
    <w:p w:rsidRPr="00864109" w:rsidR="00F473EB" w:rsidP="007B07C0" w:rsidRDefault="00F473EB" w14:paraId="6725A26B" w14:textId="77777777">
      <w:pPr>
        <w:pStyle w:val="StandardL1"/>
        <w:rPr>
          <w:smallCaps/>
        </w:rPr>
      </w:pPr>
      <w:bookmarkStart w:name="_Toc210744434" w:id="4"/>
      <w:r w:rsidRPr="00864109">
        <w:rPr>
          <w:smallCaps/>
        </w:rPr>
        <w:t>Eligibility and Participation</w:t>
      </w:r>
      <w:bookmarkEnd w:id="4"/>
    </w:p>
    <w:p w:rsidRPr="00446AB8" w:rsidR="00F473EB" w:rsidP="007B07C0" w:rsidRDefault="00F473EB" w14:paraId="29D4BEF6" w14:textId="2C016F76">
      <w:pPr>
        <w:pStyle w:val="StandardL2"/>
      </w:pPr>
      <w:bookmarkStart w:name="_Toc210744435" w:id="5"/>
      <w:r w:rsidRPr="00446AB8">
        <w:t>Plan 1</w:t>
      </w:r>
      <w:r w:rsidR="00FC0D69">
        <w:t>D</w:t>
      </w:r>
      <w:r w:rsidRPr="00446AB8">
        <w:t xml:space="preserve"> Eligibility</w:t>
      </w:r>
      <w:bookmarkEnd w:id="5"/>
    </w:p>
    <w:p w:rsidRPr="002207B0" w:rsidR="00DA5588" w:rsidP="00DA5588" w:rsidRDefault="00DA5588" w14:paraId="5719A7F5" w14:textId="77777777">
      <w:pPr>
        <w:pStyle w:val="StandardL3"/>
      </w:pPr>
      <w:r w:rsidRPr="002207B0">
        <w:t>Employees</w:t>
      </w:r>
    </w:p>
    <w:p w:rsidR="00F473EB" w:rsidP="0011092F" w:rsidRDefault="00F473EB" w14:paraId="03397E7F" w14:textId="663B51B2">
      <w:pPr>
        <w:pStyle w:val="FirmSingle"/>
      </w:pPr>
      <w:r>
        <w:t>The following Employees are eligible to participate in Plan 1</w:t>
      </w:r>
      <w:r w:rsidR="00FC0D69">
        <w:t>D</w:t>
      </w:r>
      <w:r>
        <w:t>:</w:t>
      </w:r>
    </w:p>
    <w:p w:rsidR="00F473EB" w:rsidP="00BF0F66" w:rsidRDefault="00F473EB" w14:paraId="4FB6813D" w14:textId="4840A845">
      <w:pPr>
        <w:pStyle w:val="BodyText"/>
      </w:pPr>
      <w:r>
        <w:t>Active Full-Time Employees of an Employer identified in Appendix A as participating in Plan 1</w:t>
      </w:r>
      <w:r w:rsidR="00FC0D69">
        <w:t>D</w:t>
      </w:r>
      <w:r>
        <w:t xml:space="preserve"> who were covered by Plan 1</w:t>
      </w:r>
      <w:r w:rsidR="00FC0D69">
        <w:t>D</w:t>
      </w:r>
      <w:r>
        <w:t xml:space="preserve"> on December 31, 2013</w:t>
      </w:r>
      <w:r w:rsidR="00DD348D">
        <w:t>; or</w:t>
      </w:r>
    </w:p>
    <w:p w:rsidR="00DD348D" w:rsidP="00BF0F66" w:rsidRDefault="00DD348D" w14:paraId="2A97BFEB" w14:textId="23E3E2D7">
      <w:pPr>
        <w:pStyle w:val="BodyText"/>
      </w:pPr>
      <w:r>
        <w:t>Active Full-Time Employees of an Employer identified in Appendix A as participating in Plan 1D who</w:t>
      </w:r>
      <w:r w:rsidRPr="00DD348D">
        <w:t xml:space="preserve"> has completed a 30-day orientation period and 90 days of continuous employment with the same Employer, including service prior to January 1, 2014</w:t>
      </w:r>
      <w:r w:rsidR="00DA5588">
        <w:t>.</w:t>
      </w:r>
    </w:p>
    <w:p w:rsidRPr="00454C4F" w:rsidR="00DA5588" w:rsidP="003C2BB6" w:rsidRDefault="00DA5588" w14:paraId="3075E748" w14:textId="77777777">
      <w:pPr>
        <w:pStyle w:val="StandardL3"/>
      </w:pPr>
      <w:r w:rsidRPr="00454C4F">
        <w:t>Dependents</w:t>
      </w:r>
    </w:p>
    <w:p w:rsidR="00DA5588" w:rsidP="00DA5588" w:rsidRDefault="00DA5588" w14:paraId="363692E4" w14:textId="526D3BC6">
      <w:pPr>
        <w:pStyle w:val="FirmSingle"/>
      </w:pPr>
      <w:r>
        <w:t>Plan 1D does not cover Dependents.</w:t>
      </w:r>
    </w:p>
    <w:p w:rsidRPr="00454C4F" w:rsidR="00F473EB" w:rsidP="007B07C0" w:rsidRDefault="00F473EB" w14:paraId="79E71276" w14:textId="338D6586">
      <w:pPr>
        <w:pStyle w:val="StandardL2"/>
      </w:pPr>
      <w:bookmarkStart w:name="_Toc210744436" w:id="6"/>
      <w:r w:rsidRPr="00454C4F">
        <w:t xml:space="preserve">Plan </w:t>
      </w:r>
      <w:r w:rsidR="00F562DB">
        <w:t>1</w:t>
      </w:r>
      <w:r w:rsidR="00DD348D">
        <w:t>D</w:t>
      </w:r>
      <w:r w:rsidR="00F562DB">
        <w:t xml:space="preserve">+ </w:t>
      </w:r>
      <w:r w:rsidR="00640D49">
        <w:t xml:space="preserve">and Plan 1M+ </w:t>
      </w:r>
      <w:r w:rsidRPr="00454C4F">
        <w:t>Eligibility</w:t>
      </w:r>
      <w:bookmarkEnd w:id="6"/>
    </w:p>
    <w:p w:rsidRPr="002207B0" w:rsidR="00F473EB" w:rsidP="007B07C0" w:rsidRDefault="00F473EB" w14:paraId="30BC1F12" w14:textId="77777777">
      <w:pPr>
        <w:pStyle w:val="StandardL3"/>
      </w:pPr>
      <w:r w:rsidRPr="002207B0">
        <w:t>Employees</w:t>
      </w:r>
    </w:p>
    <w:p w:rsidRPr="002207B0" w:rsidR="00F473EB" w:rsidP="0011092F" w:rsidRDefault="00F473EB" w14:paraId="3C00C616" w14:textId="5D1B7485">
      <w:pPr>
        <w:pStyle w:val="FirmSingle"/>
      </w:pPr>
      <w:r w:rsidRPr="002207B0">
        <w:t>You are eligible to participate in Plan 1</w:t>
      </w:r>
      <w:r w:rsidR="00DD348D">
        <w:t>D</w:t>
      </w:r>
      <w:r w:rsidRPr="002207B0">
        <w:t>+ if you have completed a 30-day orientation period and 90 days of continuous employment with the same Employer and you elect such coverage.</w:t>
      </w:r>
    </w:p>
    <w:p w:rsidR="00F473EB" w:rsidP="00FE33DF" w:rsidRDefault="00F473EB" w14:paraId="05CCC569" w14:textId="2BA43625">
      <w:pPr>
        <w:pStyle w:val="BodyText"/>
        <w:numPr>
          <w:ilvl w:val="0"/>
          <w:numId w:val="0"/>
        </w:numPr>
      </w:pPr>
      <w:r w:rsidRPr="002207B0">
        <w:t>You may be required to pay a premium if you elect to participate in Plan 1</w:t>
      </w:r>
      <w:r w:rsidR="00DA5588">
        <w:t>D</w:t>
      </w:r>
      <w:r w:rsidRPr="002207B0">
        <w:t>+.  The premium is determined by the Board of Trustees from time to time.</w:t>
      </w:r>
    </w:p>
    <w:p w:rsidR="00DA5588" w:rsidP="00DA5588" w:rsidRDefault="00DA5588" w14:paraId="55BDEA1B" w14:textId="359AFA71">
      <w:pPr>
        <w:pStyle w:val="BodyText"/>
        <w:numPr>
          <w:ilvl w:val="0"/>
          <w:numId w:val="0"/>
        </w:numPr>
      </w:pPr>
      <w:r>
        <w:t xml:space="preserve">If you are employed by Acme Markets, Inc. </w:t>
      </w:r>
      <w:r w:rsidRPr="00DA5588">
        <w:t xml:space="preserve">any time after November 27, </w:t>
      </w:r>
      <w:proofErr w:type="gramStart"/>
      <w:r w:rsidRPr="00DA5588">
        <w:t>2018</w:t>
      </w:r>
      <w:proofErr w:type="gramEnd"/>
      <w:r w:rsidRPr="00DA5588">
        <w:t xml:space="preserve"> </w:t>
      </w:r>
      <w:r>
        <w:t xml:space="preserve">you </w:t>
      </w:r>
      <w:r w:rsidR="00640D49">
        <w:t xml:space="preserve">are also </w:t>
      </w:r>
      <w:r>
        <w:t>eligible to receive coverage under Plan 1M+ if you elect such coverage and agree to pay the applicable premium determined by the Board of Trustees from time to time.</w:t>
      </w:r>
    </w:p>
    <w:p w:rsidRPr="00454C4F" w:rsidR="00F473EB" w:rsidP="007B07C0" w:rsidRDefault="00F473EB" w14:paraId="1BBE05B8" w14:textId="77777777">
      <w:pPr>
        <w:pStyle w:val="StandardL3"/>
      </w:pPr>
      <w:r w:rsidRPr="00454C4F">
        <w:t>Dependents</w:t>
      </w:r>
    </w:p>
    <w:p w:rsidR="00F473EB" w:rsidP="00277C25" w:rsidRDefault="00671897" w14:paraId="63EE1CA3" w14:textId="1980DAAE">
      <w:pPr>
        <w:pStyle w:val="FirmSingle"/>
      </w:pPr>
      <w:r>
        <w:t>Plan 1</w:t>
      </w:r>
      <w:r w:rsidR="00DA5588">
        <w:t>D+</w:t>
      </w:r>
      <w:r>
        <w:t xml:space="preserve"> does not cover </w:t>
      </w:r>
      <w:r w:rsidR="00F473EB">
        <w:t>Dependent</w:t>
      </w:r>
      <w:r>
        <w:t>s.</w:t>
      </w:r>
    </w:p>
    <w:p w:rsidRPr="00454C4F" w:rsidR="00F473EB" w:rsidP="007B07C0" w:rsidRDefault="00F473EB" w14:paraId="40CD8D47" w14:textId="77777777">
      <w:pPr>
        <w:pStyle w:val="StandardL2"/>
      </w:pPr>
      <w:bookmarkStart w:name="_Toc210744437" w:id="7"/>
      <w:r w:rsidRPr="00454C4F">
        <w:t>Enrollment</w:t>
      </w:r>
      <w:bookmarkEnd w:id="7"/>
    </w:p>
    <w:p w:rsidR="00F473EB" w:rsidP="0011092F" w:rsidRDefault="00F473EB" w14:paraId="28B1C47F" w14:textId="5EFDA815">
      <w:pPr>
        <w:pStyle w:val="FirmSingle"/>
      </w:pPr>
      <w:r>
        <w:t>An Employee will become covered under Plan 1</w:t>
      </w:r>
      <w:r w:rsidR="0002577D">
        <w:t>D</w:t>
      </w:r>
      <w:r>
        <w:t xml:space="preserve"> or Plan 1</w:t>
      </w:r>
      <w:r w:rsidR="0002577D">
        <w:t>D</w:t>
      </w:r>
      <w:r>
        <w:t>+ on the date on which the Employee has met the eligibility requirements described in this Section and has made an election for Plan 1</w:t>
      </w:r>
      <w:r w:rsidR="0002577D">
        <w:t>D</w:t>
      </w:r>
      <w:r>
        <w:t xml:space="preserve"> or Plan 1</w:t>
      </w:r>
      <w:r w:rsidR="0002577D">
        <w:t>D</w:t>
      </w:r>
      <w:r>
        <w:t>+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Any required Employee contribution will be indicated on the enrollment form.</w:t>
      </w:r>
    </w:p>
    <w:p w:rsidRPr="00454C4F" w:rsidR="00F473EB" w:rsidP="007B07C0" w:rsidRDefault="00F473EB" w14:paraId="1AF311D8" w14:textId="77777777">
      <w:pPr>
        <w:pStyle w:val="StandardL2"/>
      </w:pPr>
      <w:bookmarkStart w:name="_Toc210744438" w:id="8"/>
      <w:r w:rsidRPr="00454C4F">
        <w:t>Termination of Participation</w:t>
      </w:r>
      <w:bookmarkEnd w:id="8"/>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09BD6550" w14:textId="77777777">
      <w:pPr>
        <w:pStyle w:val="StandardL2"/>
      </w:pPr>
      <w:bookmarkStart w:name="_Toc210744439" w:id="9"/>
      <w:r w:rsidRPr="00454C4F">
        <w:t>Special Enrollment</w:t>
      </w:r>
      <w:bookmarkEnd w:id="9"/>
    </w:p>
    <w:p w:rsidR="00F473EB" w:rsidP="0011092F" w:rsidRDefault="00F473EB" w14:paraId="41E469A1" w14:textId="3A519611">
      <w:pPr>
        <w:pStyle w:val="FirmSingle"/>
      </w:pPr>
      <w:r>
        <w:t>If an Employee, Barber, or Individual Participant that is eligible for either Plan 1</w:t>
      </w:r>
      <w:r w:rsidR="0002577D">
        <w:t>D</w:t>
      </w:r>
      <w:r>
        <w:t xml:space="preserve"> or Plan 1</w:t>
      </w:r>
      <w:r w:rsidR="0002577D">
        <w:t>D</w:t>
      </w:r>
      <w:r>
        <w:t>+ declines to enroll in the Plan for him or herself because of other health insurance or group health plan coverage, he or she may be able to enroll him or herself in Plan 1</w:t>
      </w:r>
      <w:r w:rsidR="0002577D">
        <w:t>D</w:t>
      </w:r>
      <w:r>
        <w:t xml:space="preserve"> or Plan 1</w:t>
      </w:r>
      <w:r w:rsidR="0002577D">
        <w:t>D</w:t>
      </w:r>
      <w:r>
        <w:t>+ under the following circumstances:</w:t>
      </w:r>
    </w:p>
    <w:p w:rsidR="00F473EB" w:rsidP="00973B45" w:rsidRDefault="00F473EB" w14:paraId="72B52ED6" w14:textId="35C8DA72">
      <w:pPr>
        <w:pStyle w:val="BodyText"/>
      </w:pPr>
      <w:r>
        <w:t>If the Employee lose</w:t>
      </w:r>
      <w:r w:rsidR="00483AE8">
        <w:t>s</w:t>
      </w:r>
      <w:r>
        <w:t xml:space="preserve"> eligibility for that other coverage (or if the employer stops contributing towards the Employee’s other coverage),</w:t>
      </w:r>
    </w:p>
    <w:p w:rsidR="00F473EB" w:rsidP="00973B45" w:rsidRDefault="00F473EB" w14:paraId="2BD2B06B" w14:textId="75711AA8">
      <w:pPr>
        <w:pStyle w:val="BodyText"/>
      </w:pPr>
      <w:r>
        <w:t>If the Employee lose</w:t>
      </w:r>
      <w:r w:rsidR="00483AE8">
        <w:t>s</w:t>
      </w:r>
      <w:r>
        <w:t xml:space="preserve"> Medicaid or Children’s Health Insurance Program (“CHIP”) coverage as a result of a loss of eligibility for such coverage, or</w:t>
      </w:r>
    </w:p>
    <w:p w:rsidR="00F473EB" w:rsidP="00973B45" w:rsidRDefault="00F473EB" w14:paraId="4CC6C945" w14:textId="0F1897AB">
      <w:pPr>
        <w:pStyle w:val="BodyText"/>
      </w:pPr>
      <w:r>
        <w:t>If the Employee become eligible for a premium assistance subsidy under Medicaid or CHIP.</w:t>
      </w:r>
    </w:p>
    <w:p w:rsidR="00F473EB" w:rsidP="0011092F" w:rsidRDefault="00F473EB" w14:paraId="01243217" w14:textId="3D7F3FAE">
      <w:pPr>
        <w:pStyle w:val="FirmSingle"/>
      </w:pPr>
      <w:r>
        <w:t>The Employee must request enrollment within 31 days after the Employee’s other coverage ends (or after the employer stops contributing toward the other coverage) including the exhaustion of COBRA coverage, or within 60 days in the case of changes related to Medicaid or CHIP.</w:t>
      </w:r>
    </w:p>
    <w:p w:rsidR="00F473EB" w:rsidP="0011092F" w:rsidRDefault="00F473EB" w14:paraId="3F200F9C" w14:textId="32640B52">
      <w:pPr>
        <w:pStyle w:val="FirmSingle"/>
      </w:pPr>
      <w:r>
        <w:t>In general, coverage added under these rules will be effective on the first of the following month following receipt of notification.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210744440" w:id="10"/>
      <w:r w:rsidRPr="007B07C0">
        <w:t>Reinstatement of Coverage</w:t>
      </w:r>
      <w:bookmarkEnd w:id="10"/>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0C2B6EE9">
      <w:pPr>
        <w:pStyle w:val="BodyText"/>
      </w:pPr>
      <w:r>
        <w:t xml:space="preserve">A Covered Employee who terminated </w:t>
      </w:r>
      <w:r w:rsidR="00B03483">
        <w:t>e</w:t>
      </w:r>
      <w:r>
        <w:t>mployment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Pr="00454C4F" w:rsidR="00F473EB" w:rsidP="007B07C0" w:rsidRDefault="00F473EB" w14:paraId="3D288F76" w14:textId="77777777">
      <w:pPr>
        <w:pStyle w:val="StandardL3"/>
      </w:pPr>
      <w:r w:rsidRPr="00454C4F">
        <w:t>Exception for ACA Full-Time Employees</w:t>
      </w:r>
    </w:p>
    <w:p w:rsidR="00F473EB" w:rsidP="0011092F" w:rsidRDefault="00F473EB" w14:paraId="581473FD" w14:textId="77777777">
      <w:pPr>
        <w:pStyle w:val="FirmSingle"/>
      </w:pPr>
      <w:r>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210744441" w:id="11"/>
      <w:r w:rsidRPr="00454C4F">
        <w:t>Changes in Classification</w:t>
      </w:r>
      <w:bookmarkEnd w:id="11"/>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712B32E4">
      <w:pPr>
        <w:pStyle w:val="FirmSingle"/>
      </w:pPr>
      <w:r>
        <w:t xml:space="preserve">Note that if a Covered Employee’s coverage is increased as a result of a change of classification and the Covered Employee is not Actively </w:t>
      </w:r>
      <w:r w:rsidR="00AF43F7">
        <w:t>a</w:t>
      </w:r>
      <w:r>
        <w:t>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210744442" w:id="12"/>
      <w:r w:rsidRPr="00454C4F">
        <w:t>Continuation Coverage</w:t>
      </w:r>
      <w:bookmarkEnd w:id="12"/>
    </w:p>
    <w:p w:rsidR="00F473EB" w:rsidP="0011092F" w:rsidRDefault="00F473EB" w14:paraId="5C0C7C35" w14:textId="77777777">
      <w:pPr>
        <w:pStyle w:val="FirmSingle"/>
      </w:pPr>
      <w:r>
        <w:t xml:space="preserve">Qualifying Beneficiaries are entitled to continue healthcare coverage under the Plan (i.e., coverage under all benefits other than Death Benefits and </w:t>
      </w:r>
      <w:r w:rsidRPr="008556C2">
        <w:t>Accidental Death and Dismemberment Benefits</w:t>
      </w:r>
      <w:r>
        <w:t>)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210744443" w:id="13"/>
      <w:r w:rsidRPr="00454C4F">
        <w:t>Voluntary Severance Program</w:t>
      </w:r>
      <w:bookmarkEnd w:id="13"/>
    </w:p>
    <w:p w:rsidR="00F473EB" w:rsidP="0011092F" w:rsidRDefault="00F473EB" w14:paraId="51A9EF16" w14:textId="4C36396C">
      <w:pPr>
        <w:pStyle w:val="FirmSingle"/>
      </w:pPr>
      <w:r>
        <w:t>In the case of a Covered Employee who elects to participate in a Voluntary Severance Program established by an Employer and Local Union in collective bargaining and meets all requirements for benefits under such program, coverage for such Covered Employee shall end as of the date specified in such Voluntary Severance Program.  In addition, the COBRA Qualifying Event for such Covered Employee will occur 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864109" w:rsidR="00F473EB" w:rsidP="00D07801" w:rsidRDefault="00F473EB" w14:paraId="3C985BD5" w14:textId="2731CF2A">
      <w:pPr>
        <w:pStyle w:val="StandardL1"/>
        <w:rPr>
          <w:smallCaps/>
        </w:rPr>
      </w:pPr>
      <w:bookmarkStart w:name="_Toc210744444" w:id="14"/>
      <w:r w:rsidRPr="00864109">
        <w:rPr>
          <w:smallCaps/>
        </w:rPr>
        <w:t>Summary of Plan 1</w:t>
      </w:r>
      <w:r w:rsidR="0002577D">
        <w:rPr>
          <w:smallCaps/>
        </w:rPr>
        <w:t>D</w:t>
      </w:r>
      <w:r w:rsidRPr="00864109">
        <w:rPr>
          <w:smallCaps/>
        </w:rPr>
        <w:t xml:space="preserve"> Benefits</w:t>
      </w:r>
      <w:bookmarkEnd w:id="14"/>
    </w:p>
    <w:p w:rsidRPr="00DD5A19" w:rsidR="00F473EB" w:rsidP="00B00B89" w:rsidRDefault="00F473EB" w14:paraId="1688F2BC" w14:textId="77777777">
      <w:pPr>
        <w:pStyle w:val="StandardL1"/>
        <w:rPr>
          <w:smallCaps/>
        </w:rPr>
      </w:pPr>
      <w:bookmarkStart w:name="_Toc210744445" w:id="15"/>
      <w:r w:rsidRPr="00DD5A19">
        <w:rPr>
          <w:smallCaps/>
        </w:rPr>
        <w:t>Prescription Drug Benefits</w:t>
      </w:r>
      <w:bookmarkEnd w:id="15"/>
    </w:p>
    <w:p w:rsidRPr="004D0189" w:rsidR="00F473EB" w:rsidP="00D07801" w:rsidRDefault="00F473EB" w14:paraId="1ED4D28B" w14:textId="77777777">
      <w:pPr>
        <w:pStyle w:val="StandardL2"/>
      </w:pPr>
      <w:bookmarkStart w:name="_Toc210744446" w:id="16"/>
      <w:r w:rsidRPr="004D0189">
        <w:t>Network Pharmacists</w:t>
      </w:r>
      <w:bookmarkEnd w:id="16"/>
    </w:p>
    <w:p w:rsidR="00F473EB" w:rsidP="0011092F" w:rsidRDefault="00F473EB" w14:paraId="659DD378" w14:textId="0449C50D">
      <w:pPr>
        <w:pStyle w:val="FirmSingle"/>
      </w:pPr>
      <w:r>
        <w:t>Once an Employee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7777777">
      <w:pPr>
        <w:pStyle w:val="FirmSingle"/>
      </w:pPr>
      <w:r>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210744447" w:id="17"/>
      <w:r w:rsidRPr="004D0189">
        <w:t>Non-Network Pharmacists</w:t>
      </w:r>
      <w:bookmarkEnd w:id="17"/>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210744448" w:id="18"/>
      <w:r w:rsidRPr="004D0189">
        <w:t>Mandatory Maintenance Drug Program</w:t>
      </w:r>
      <w:bookmarkEnd w:id="18"/>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210744449" w:id="19"/>
      <w:r w:rsidRPr="004D0189">
        <w:t>Diabetes Strip Benefits</w:t>
      </w:r>
      <w:bookmarkEnd w:id="19"/>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210744450" w:id="20"/>
      <w:r w:rsidRPr="004D0189">
        <w:t>Prescription Drug Benefit Limitations</w:t>
      </w:r>
      <w:bookmarkEnd w:id="20"/>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7777777">
      <w:pPr>
        <w:pStyle w:val="BodyText"/>
      </w:pPr>
      <w:r>
        <w:t>Prescription drugs, other than maintenance drugs, in excess of 21 days’ supply.</w:t>
      </w:r>
    </w:p>
    <w:p w:rsidR="00F473EB" w:rsidP="00EE4A5F" w:rsidRDefault="00F473EB" w14:paraId="515FCB73" w14:textId="77777777">
      <w:pPr>
        <w:pStyle w:val="BodyText"/>
      </w:pPr>
      <w:r>
        <w:t>Refills not authorized by the Physician.</w:t>
      </w:r>
    </w:p>
    <w:p w:rsidRPr="002207B0" w:rsidR="00F473EB" w:rsidP="00514647" w:rsidRDefault="00F473EB" w14:paraId="630CE3AD" w14:textId="4177F689">
      <w:pPr>
        <w:pStyle w:val="BodyText"/>
      </w:pPr>
      <w:r w:rsidRPr="002207B0">
        <w:t>Contraceptives, oral or other, whether medication or device, regardless of intended use. This exclusion does not apply to Plan 1</w:t>
      </w:r>
      <w:r w:rsidR="0002577D">
        <w:t>D</w:t>
      </w:r>
      <w:r w:rsidRPr="002207B0">
        <w:t>+ (see page 46).</w:t>
      </w:r>
    </w:p>
    <w:p w:rsidRPr="002207B0" w:rsidR="00F473EB" w:rsidP="00514647" w:rsidRDefault="00F473EB" w14:paraId="00874914" w14:textId="77777777">
      <w:pPr>
        <w:pStyle w:val="BodyText"/>
      </w:pPr>
      <w:r w:rsidRPr="002207B0">
        <w:t>Non-Legend Drugs and over-the-counter drugs, other than insulin.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Pr="002207B0" w:rsidR="00F473EB" w:rsidP="00514647" w:rsidRDefault="00F473EB" w14:paraId="34924374" w14:textId="6C8F944F">
      <w:pPr>
        <w:pStyle w:val="BodyText"/>
      </w:pPr>
      <w:r w:rsidRPr="002207B0">
        <w:t>Smoking cessation items (unless part of a wellness program that may be offered by the Plan from time to time).  This exclusion does not apply to Plan 1</w:t>
      </w:r>
      <w:r w:rsidR="0002577D">
        <w:t>D</w:t>
      </w:r>
      <w:r w:rsidRPr="002207B0">
        <w:t>+ (see page 44).</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210744451" w:id="21"/>
      <w:r w:rsidRPr="004D0189">
        <w:t>Expiration</w:t>
      </w:r>
      <w:bookmarkEnd w:id="21"/>
    </w:p>
    <w:p w:rsidR="00F473EB" w:rsidP="0011092F" w:rsidRDefault="00F473EB" w14:paraId="5B482D75" w14:textId="77777777">
      <w:pPr>
        <w:pStyle w:val="FirmSingle"/>
      </w:pPr>
      <w:r>
        <w:t>The identification card is valid until the date the Covered Employee terminates employment or is no longer covered under this Prescription Drug Plan, whichever occurs first.  The Fund will not be liable for any expenses incurred by a Covered Person if the card is used beyond the expiration date.</w:t>
      </w:r>
    </w:p>
    <w:p w:rsidR="00F473EB" w:rsidP="00A06468" w:rsidRDefault="00F473EB" w14:paraId="770DC13C" w14:textId="2DE2F834">
      <w:pPr>
        <w:pStyle w:val="StandardL1"/>
        <w:rPr>
          <w:b w:val="0"/>
        </w:rPr>
      </w:pPr>
      <w:r>
        <w:br w:type="page"/>
      </w:r>
    </w:p>
    <w:p w:rsidRPr="004F482A" w:rsidR="00F473EB" w:rsidP="00B00B89" w:rsidRDefault="00F473EB" w14:paraId="65BB117B" w14:textId="77777777">
      <w:pPr>
        <w:pStyle w:val="StandardL1"/>
      </w:pPr>
      <w:bookmarkStart w:name="_Toc210744452" w:id="22"/>
      <w:r w:rsidRPr="004F482A">
        <w:t>Dental Care Benefits</w:t>
      </w:r>
      <w:bookmarkEnd w:id="22"/>
    </w:p>
    <w:p w:rsidRPr="00236201" w:rsidR="00236201" w:rsidP="004F482A" w:rsidRDefault="00236201" w14:paraId="1E96320C" w14:textId="7E1F48A1">
      <w:pPr>
        <w:pStyle w:val="FirmSingle"/>
      </w:pPr>
      <w:r w:rsidRPr="00236201">
        <w:t xml:space="preserve">Dental benefits available to Covered Persons are described in booklets provided by </w:t>
      </w:r>
      <w:r w:rsidRPr="00E02AE4" w:rsidR="00E02AE4">
        <w:t>Fidelio Dental</w:t>
      </w:r>
      <w:r w:rsidRPr="00236201">
        <w:t>, the dental benefit insurer.</w:t>
      </w:r>
    </w:p>
    <w:p w:rsidRPr="00236201" w:rsidR="00F473EB" w:rsidP="0011092F" w:rsidRDefault="00F473EB" w14:paraId="1D1BE84F" w14:textId="7E306A88">
      <w:pPr>
        <w:pStyle w:val="FirmSingle"/>
      </w:pPr>
    </w:p>
    <w:p w:rsidRPr="00236201" w:rsidR="00F473EB" w:rsidP="0066464F" w:rsidRDefault="00F473EB" w14:paraId="52ABE8CD" w14:textId="77777777">
      <w:pPr>
        <w:pStyle w:val="FirmSingle"/>
      </w:pPr>
      <w:r w:rsidRPr="00236201">
        <w:br w:type="page"/>
      </w:r>
    </w:p>
    <w:p w:rsidRPr="004F482A" w:rsidR="00F473EB" w:rsidP="00B00B89" w:rsidRDefault="00F473EB" w14:paraId="280EF2F7" w14:textId="77777777">
      <w:pPr>
        <w:pStyle w:val="StandardL1"/>
      </w:pPr>
      <w:bookmarkStart w:name="_Toc210744453" w:id="23"/>
      <w:r w:rsidRPr="004F482A">
        <w:t>Vision Care Benefits</w:t>
      </w:r>
      <w:bookmarkEnd w:id="23"/>
    </w:p>
    <w:p w:rsidR="00236201" w:rsidP="0011092F" w:rsidRDefault="00236201" w14:paraId="2078FFBC" w14:textId="7DEC9BD4">
      <w:pPr>
        <w:pStyle w:val="FirmSingle"/>
      </w:pPr>
      <w:r w:rsidRPr="00236201">
        <w:t>Vision benefits available to Covered Persons are described in booklets provided by VSP, the vision benefit insurer.</w:t>
      </w:r>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B961F5" w:rsidR="00A06468" w:rsidP="00A06468" w:rsidRDefault="00A06468" w14:paraId="062887AF" w14:textId="3F2CB49C">
      <w:pPr>
        <w:pStyle w:val="StandardL1"/>
      </w:pPr>
      <w:bookmarkStart w:name="_Hlk161865241" w:id="24"/>
      <w:bookmarkStart w:name="_Toc210744454" w:id="25"/>
      <w:r w:rsidRPr="00B961F5">
        <w:t>Physical Examination Benefits</w:t>
      </w:r>
      <w:bookmarkEnd w:id="25"/>
    </w:p>
    <w:p w:rsidRPr="00236201" w:rsidR="00A06468" w:rsidP="00A06468" w:rsidRDefault="00A06468" w14:paraId="42661F91" w14:textId="77777777">
      <w:pPr>
        <w:spacing w:after="240"/>
        <w:jc w:val="both"/>
        <w:rPr>
          <w:rFonts w:eastAsia="Times New Roman"/>
          <w:szCs w:val="24"/>
        </w:rPr>
      </w:pPr>
      <w:r w:rsidRPr="00B961F5">
        <w:rPr>
          <w:rFonts w:eastAsia="Times New Roman"/>
          <w:szCs w:val="24"/>
        </w:rPr>
        <w:t xml:space="preserve">“Physical Examination Benefits” include any Medically Necessary procedure performed by, or </w:t>
      </w:r>
      <w:r w:rsidRPr="00236201">
        <w:rPr>
          <w:rFonts w:eastAsia="Times New Roman"/>
          <w:szCs w:val="24"/>
        </w:rPr>
        <w:t>under the supervision of, a Physician in connection with a physical examination.</w:t>
      </w:r>
    </w:p>
    <w:p w:rsidRPr="004F482A" w:rsidR="00A06468" w:rsidP="00A06468" w:rsidRDefault="008C7D38" w14:paraId="62D5C947" w14:textId="39059AC8">
      <w:pPr>
        <w:spacing w:after="240"/>
        <w:jc w:val="both"/>
        <w:rPr>
          <w:rFonts w:eastAsia="Times New Roman"/>
          <w:szCs w:val="24"/>
        </w:rPr>
      </w:pPr>
      <w:r>
        <w:rPr>
          <w:rFonts w:eastAsia="Times New Roman"/>
          <w:szCs w:val="24"/>
        </w:rPr>
        <w:t>T</w:t>
      </w:r>
      <w:r w:rsidRPr="004F482A" w:rsidR="00A06468">
        <w:rPr>
          <w:rFonts w:eastAsia="Times New Roman"/>
          <w:szCs w:val="24"/>
        </w:rPr>
        <w:t>he Fund will pay 80% of Reasonable and Customary charges for the office visit and 50% of Reasonable and Customary charges for laboratory and diagnostic charges for one physical examination per Covered Person per Calendar Year.</w:t>
      </w:r>
    </w:p>
    <w:p w:rsidRPr="00B961F5" w:rsidR="00A06468" w:rsidP="00A06468" w:rsidRDefault="00A06468" w14:paraId="5710A04A" w14:textId="77777777">
      <w:pPr>
        <w:spacing w:after="240"/>
        <w:jc w:val="both"/>
        <w:rPr>
          <w:rFonts w:eastAsia="Times New Roman"/>
          <w:szCs w:val="24"/>
        </w:rPr>
      </w:pPr>
      <w:r w:rsidRPr="00B961F5">
        <w:rPr>
          <w:rFonts w:eastAsia="Times New Roman"/>
          <w:szCs w:val="24"/>
        </w:rPr>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Pr="00B961F5" w:rsidR="00A06468" w:rsidP="00A06468" w:rsidRDefault="00A06468" w14:paraId="33E20AA7"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Vital sign checks</w:t>
      </w:r>
    </w:p>
    <w:p w:rsidRPr="00B961F5" w:rsidR="00A06468" w:rsidP="00A06468" w:rsidRDefault="00A06468" w14:paraId="01BF855C" w14:textId="77777777">
      <w:pPr>
        <w:spacing w:after="240"/>
        <w:jc w:val="both"/>
        <w:rPr>
          <w:rFonts w:eastAsia="Times New Roman"/>
          <w:szCs w:val="24"/>
        </w:rPr>
      </w:pPr>
      <w:r w:rsidRPr="00B961F5">
        <w:rPr>
          <w:rFonts w:eastAsia="Times New Roman"/>
          <w:szCs w:val="24"/>
        </w:rPr>
        <w:t>This includes taking a blood pressure reading and checking the Covered Person’s heart rate and respiratory rate.</w:t>
      </w:r>
    </w:p>
    <w:p w:rsidRPr="00B961F5" w:rsidR="00A06468" w:rsidP="00A06468" w:rsidRDefault="00A06468" w14:paraId="2B6BC1FC"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Visual exam</w:t>
      </w:r>
    </w:p>
    <w:p w:rsidRPr="00B961F5" w:rsidR="00A06468" w:rsidP="00A06468" w:rsidRDefault="00A06468" w14:paraId="5FFDB6CA" w14:textId="77777777">
      <w:pPr>
        <w:spacing w:after="240"/>
        <w:jc w:val="both"/>
        <w:rPr>
          <w:rFonts w:eastAsia="Times New Roman"/>
          <w:szCs w:val="24"/>
        </w:rPr>
      </w:pPr>
      <w:r w:rsidRPr="00B961F5">
        <w:rPr>
          <w:rFonts w:eastAsia="Times New Roman"/>
          <w:szCs w:val="24"/>
        </w:rPr>
        <w:t xml:space="preserve">The physician will review the Covered Person’s appearance for signs of any potential conditions.  This includes examining the Covered Person’s head, eyes, chest, abdomen, musculoskeletal system (such as your hands and wrists) and </w:t>
      </w:r>
      <w:r w:rsidRPr="00B961F5">
        <w:rPr>
          <w:rFonts w:eastAsia="Times New Roman"/>
          <w:szCs w:val="24"/>
        </w:rPr>
        <w:tab/>
        <w:t>nervous system functions (such as speech and walking).</w:t>
      </w:r>
    </w:p>
    <w:p w:rsidRPr="00B961F5" w:rsidR="00A06468" w:rsidP="00A06468" w:rsidRDefault="00A06468" w14:paraId="235A56D9"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Physical exams</w:t>
      </w:r>
    </w:p>
    <w:p w:rsidRPr="00B961F5" w:rsidR="00A06468" w:rsidP="00A06468" w:rsidRDefault="00A06468" w14:paraId="5BC29926" w14:textId="77777777">
      <w:pPr>
        <w:spacing w:after="240"/>
        <w:jc w:val="both"/>
        <w:rPr>
          <w:rFonts w:eastAsia="Times New Roman"/>
          <w:szCs w:val="24"/>
        </w:rPr>
      </w:pPr>
      <w:r w:rsidRPr="00B961F5">
        <w:rPr>
          <w:rFonts w:eastAsia="Times New Roman"/>
          <w:szCs w:val="24"/>
        </w:rPr>
        <w:t>The physician will use tools to look in the Covered Person’s eyes, ears, nose, and throat.  The physician will listen to the Covered Person’s heart and lungs.  The exam may also include touching and closely examining all parts of the body to detect abnormalities.</w:t>
      </w:r>
    </w:p>
    <w:p w:rsidRPr="00B961F5" w:rsidR="00A06468" w:rsidP="00A06468" w:rsidRDefault="00A06468" w14:paraId="537A2A3C" w14:textId="77777777">
      <w:pPr>
        <w:keepNext/>
        <w:keepLines/>
        <w:numPr>
          <w:ilvl w:val="3"/>
          <w:numId w:val="0"/>
        </w:numPr>
        <w:tabs>
          <w:tab w:val="num" w:pos="720"/>
        </w:tabs>
        <w:spacing w:after="240"/>
        <w:outlineLvl w:val="3"/>
        <w:rPr>
          <w:rFonts w:eastAsia="Times New Roman"/>
          <w:i/>
          <w:szCs w:val="20"/>
        </w:rPr>
      </w:pPr>
      <w:r w:rsidRPr="00B961F5">
        <w:rPr>
          <w:rFonts w:eastAsia="Times New Roman"/>
          <w:i/>
          <w:szCs w:val="20"/>
        </w:rPr>
        <w:t>Laboratory tests</w:t>
      </w:r>
    </w:p>
    <w:p w:rsidRPr="00A06468" w:rsidR="00A06468" w:rsidP="00A06468" w:rsidRDefault="00A06468" w14:paraId="10B31B10" w14:textId="77777777">
      <w:pPr>
        <w:spacing w:after="240"/>
        <w:jc w:val="both"/>
        <w:rPr>
          <w:rFonts w:eastAsia="Times New Roman"/>
          <w:szCs w:val="24"/>
        </w:rPr>
      </w:pPr>
      <w:r w:rsidRPr="00B961F5">
        <w:rPr>
          <w:rFonts w:eastAsia="Times New Roman"/>
          <w:szCs w:val="24"/>
        </w:rP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A06468" w:rsidP="00A06468" w:rsidRDefault="00A06468" w14:paraId="13656B08" w14:textId="77777777">
      <w:pPr>
        <w:pStyle w:val="BodyText"/>
        <w:numPr>
          <w:ilvl w:val="0"/>
          <w:numId w:val="0"/>
        </w:numPr>
        <w:ind w:left="720"/>
        <w:rPr>
          <w:rFonts w:eastAsia="Times New Roman"/>
          <w:sz w:val="32"/>
          <w:szCs w:val="20"/>
        </w:rPr>
      </w:pPr>
      <w:r>
        <w:br w:type="page"/>
      </w:r>
    </w:p>
    <w:p w:rsidRPr="004D0189" w:rsidR="00F473EB" w:rsidP="00B00B89" w:rsidRDefault="00A06468" w14:paraId="2AF851E0" w14:textId="1B48DD8D">
      <w:pPr>
        <w:pStyle w:val="StandardL1"/>
      </w:pPr>
      <w:bookmarkStart w:name="_Toc210744455" w:id="26"/>
      <w:bookmarkEnd w:id="24"/>
      <w:r>
        <w:t xml:space="preserve">Other </w:t>
      </w:r>
      <w:r w:rsidRPr="004D0189" w:rsidR="00F473EB">
        <w:t>Benefits</w:t>
      </w:r>
      <w:bookmarkEnd w:id="26"/>
    </w:p>
    <w:p w:rsidR="00A06468" w:rsidP="00A06468" w:rsidRDefault="00A06468" w14:paraId="7E33DF8C" w14:textId="77777777">
      <w:pPr>
        <w:pStyle w:val="StandardL2"/>
      </w:pPr>
      <w:bookmarkStart w:name="_Toc210744456" w:id="27"/>
      <w:r>
        <w:t>Physician Office Visit Benefits</w:t>
      </w:r>
      <w:bookmarkEnd w:id="27"/>
    </w:p>
    <w:p w:rsidRPr="00236201" w:rsidR="00A06468" w:rsidP="00A06468" w:rsidRDefault="00A06468" w14:paraId="2713F213" w14:textId="77777777">
      <w:pPr>
        <w:pStyle w:val="FirmSingle"/>
      </w:pPr>
      <w:r>
        <w:t xml:space="preserve">The Fund will pay 80% of the Reasonable and Customary charges for up to five (5) physician </w:t>
      </w:r>
      <w:r w:rsidRPr="00236201">
        <w:t>office visits per Calendar Year.  The Fund will not pay for office visits to physical or speech therapists, podiatrists or chiropodists.</w:t>
      </w:r>
    </w:p>
    <w:p w:rsidRPr="00236201" w:rsidR="00A06468" w:rsidP="00A06468" w:rsidRDefault="00A06468" w14:paraId="433A9240" w14:textId="0C8FD822">
      <w:pPr>
        <w:pStyle w:val="StandardL2"/>
      </w:pPr>
      <w:bookmarkStart w:name="_Toc210744457" w:id="28"/>
      <w:r w:rsidRPr="004F482A">
        <w:t>Diabetes</w:t>
      </w:r>
      <w:r w:rsidRPr="00236201">
        <w:t xml:space="preserve"> Strips Benefits</w:t>
      </w:r>
      <w:bookmarkEnd w:id="28"/>
    </w:p>
    <w:p w:rsidR="00A06468" w:rsidP="00A06468" w:rsidRDefault="00A06468" w14:paraId="390988CD" w14:textId="77777777">
      <w:pPr>
        <w:pStyle w:val="FirmSingle"/>
      </w:pPr>
      <w:r w:rsidRPr="00236201">
        <w:t>The Fund will</w:t>
      </w:r>
      <w:r>
        <w:t xml:space="preserve"> cover the cost of diabetes strips, up to a maximum of $550 per Calendar Year per Covered Person, purchased through the mail-order program in accordance with procedures established by the Plan Administrator. A doctor’s written prescription will be required by the Fund office before any claim will be paid.  </w:t>
      </w:r>
    </w:p>
    <w:p w:rsidRPr="00A06468" w:rsidR="00A06468" w:rsidP="00A06468" w:rsidRDefault="00A06468" w14:paraId="3B2B2AB4" w14:textId="77777777">
      <w:pPr>
        <w:pStyle w:val="StandardL2"/>
      </w:pPr>
      <w:bookmarkStart w:name="_Hlk161865120" w:id="29"/>
      <w:bookmarkStart w:name="_Toc210744458" w:id="30"/>
      <w:r w:rsidRPr="00A06468">
        <w:t>Mammography Screening Benefits</w:t>
      </w:r>
      <w:bookmarkEnd w:id="30"/>
    </w:p>
    <w:p w:rsidRPr="00A06468" w:rsidR="00A06468" w:rsidP="00A06468" w:rsidRDefault="00A06468" w14:paraId="02120D4B" w14:textId="77777777">
      <w:pPr>
        <w:spacing w:after="240"/>
        <w:jc w:val="both"/>
        <w:rPr>
          <w:rFonts w:eastAsia="Times New Roman"/>
          <w:szCs w:val="24"/>
        </w:rPr>
      </w:pPr>
      <w:r w:rsidRPr="00A06468">
        <w:rPr>
          <w:rFonts w:eastAsia="Times New Roman"/>
          <w:szCs w:val="24"/>
        </w:rPr>
        <w:t>“Mammography Screening Benefits” include charges for screening and interpretation of mammograms.</w:t>
      </w:r>
    </w:p>
    <w:p w:rsidRPr="00A06468" w:rsidR="00F473EB" w:rsidP="008F52E2" w:rsidRDefault="00A06468" w14:paraId="14A2E55C" w14:textId="5B41E076">
      <w:pPr>
        <w:spacing w:after="240"/>
        <w:jc w:val="both"/>
        <w:rPr>
          <w:rFonts w:eastAsia="Times New Roman"/>
          <w:szCs w:val="24"/>
        </w:rPr>
      </w:pPr>
      <w:r w:rsidRPr="00A06468">
        <w:rPr>
          <w:rFonts w:eastAsia="Times New Roman"/>
          <w:szCs w:val="24"/>
        </w:rPr>
        <w:t xml:space="preserve">The Fund will pay 100% of the Reasonable and Customary charges for one routine mammogram without a diagnosis per Covered Person per Calendar Year for Covered Persons </w:t>
      </w:r>
      <w:proofErr w:type="gramStart"/>
      <w:r w:rsidRPr="00A06468">
        <w:rPr>
          <w:rFonts w:eastAsia="Times New Roman"/>
          <w:szCs w:val="24"/>
        </w:rPr>
        <w:t>Age</w:t>
      </w:r>
      <w:proofErr w:type="gramEnd"/>
      <w:r w:rsidRPr="00A06468">
        <w:rPr>
          <w:rFonts w:eastAsia="Times New Roman"/>
          <w:szCs w:val="24"/>
        </w:rPr>
        <w:t xml:space="preserve"> 35 and older.</w:t>
      </w:r>
    </w:p>
    <w:bookmarkEnd w:id="29"/>
    <w:p w:rsidR="00F473EB" w:rsidRDefault="00F473EB" w14:paraId="4845B28B" w14:textId="77777777">
      <w:pPr>
        <w:spacing w:after="200" w:line="276" w:lineRule="auto"/>
        <w:rPr>
          <w:rFonts w:eastAsia="Times New Roman"/>
          <w:b/>
          <w:sz w:val="32"/>
          <w:szCs w:val="20"/>
        </w:rPr>
      </w:pPr>
      <w:r>
        <w:br w:type="page"/>
      </w:r>
    </w:p>
    <w:p w:rsidRPr="00846522" w:rsidR="00F473EB" w:rsidP="005A1921" w:rsidRDefault="00F473EB" w14:paraId="34DF5A36" w14:textId="46F65B58">
      <w:pPr>
        <w:pStyle w:val="StandardL1"/>
      </w:pPr>
      <w:bookmarkStart w:name="_Toc210744459" w:id="31"/>
      <w:r w:rsidRPr="00846522">
        <w:t>Summary of Plan 1</w:t>
      </w:r>
      <w:r w:rsidR="0002577D">
        <w:t>D</w:t>
      </w:r>
      <w:r w:rsidRPr="00846522">
        <w:t>+ Benefits</w:t>
      </w:r>
      <w:bookmarkEnd w:id="31"/>
    </w:p>
    <w:p w:rsidRPr="00846522" w:rsidR="00F473EB" w:rsidP="00173F17" w:rsidRDefault="00F473EB" w14:paraId="779489AE" w14:textId="77777777">
      <w:pPr>
        <w:pStyle w:val="StandardL2"/>
      </w:pPr>
      <w:bookmarkStart w:name="_Toc210744460" w:id="32"/>
      <w:r>
        <w:t>In General</w:t>
      </w:r>
      <w:bookmarkEnd w:id="32"/>
    </w:p>
    <w:p w:rsidR="00F473EB" w:rsidP="00173F17" w:rsidRDefault="00F473EB" w14:paraId="1872BDAB" w14:textId="07807609">
      <w:pPr>
        <w:pStyle w:val="FirmSingle"/>
      </w:pPr>
      <w:r>
        <w:t>Employees who are eligible to participate in Plan 1</w:t>
      </w:r>
      <w:r w:rsidR="0002577D">
        <w:t>D</w:t>
      </w:r>
      <w:r>
        <w:t>+ (as described in the “</w:t>
      </w:r>
      <w:r w:rsidRPr="00846522">
        <w:rPr>
          <w:b/>
          <w:i/>
        </w:rPr>
        <w:t>Plan 1</w:t>
      </w:r>
      <w:r w:rsidR="0002577D">
        <w:rPr>
          <w:b/>
          <w:i/>
        </w:rPr>
        <w:t>D</w:t>
      </w:r>
      <w:r w:rsidRPr="00846522">
        <w:rPr>
          <w:b/>
          <w:i/>
        </w:rPr>
        <w:t>+ Eligibility</w:t>
      </w:r>
      <w:r>
        <w:t>” Section of this SPD) will receive the benefits described in the “</w:t>
      </w:r>
      <w:r w:rsidRPr="00846522">
        <w:rPr>
          <w:b/>
          <w:i/>
        </w:rPr>
        <w:t>Summary of Plan 1</w:t>
      </w:r>
      <w:r w:rsidR="0002577D">
        <w:rPr>
          <w:b/>
          <w:i/>
        </w:rPr>
        <w:t>D</w:t>
      </w:r>
      <w:r w:rsidRPr="00846522">
        <w:rPr>
          <w:b/>
          <w:i/>
        </w:rPr>
        <w:t xml:space="preserve"> Benefits</w:t>
      </w:r>
      <w:r>
        <w:t xml:space="preserve">” Section </w:t>
      </w:r>
      <w:r w:rsidRPr="00846522">
        <w:rPr>
          <w:u w:val="single"/>
        </w:rPr>
        <w:t>plus</w:t>
      </w:r>
      <w:r>
        <w:t xml:space="preserve"> the preventive health services described below without having to pay a Co-payment or Coinsurance or meet their Deductible (“cost-sharing”) when these services are delivered by a Network Provider.</w:t>
      </w:r>
    </w:p>
    <w:p w:rsidRPr="00846522" w:rsidR="00F473EB" w:rsidP="005A1921" w:rsidRDefault="00F473EB" w14:paraId="04E2FA81" w14:textId="77777777">
      <w:pPr>
        <w:pStyle w:val="StandardL2"/>
      </w:pPr>
      <w:bookmarkStart w:name="_Toc210744461" w:id="33"/>
      <w:r w:rsidRPr="00846522">
        <w:t>Coverage of Preventive Services</w:t>
      </w:r>
      <w:bookmarkEnd w:id="33"/>
    </w:p>
    <w:p w:rsidR="00F473EB" w:rsidP="0011092F" w:rsidRDefault="00F473EB" w14:paraId="12B0CEE1" w14:textId="510AA8E8">
      <w:pPr>
        <w:pStyle w:val="FirmSingle"/>
      </w:pPr>
      <w:r>
        <w:t>Employees who are eligible to participate in Plan 1</w:t>
      </w:r>
      <w:r w:rsidR="0002577D">
        <w:t>D</w:t>
      </w:r>
      <w:r>
        <w:t>+ (as described in the “</w:t>
      </w:r>
      <w:r w:rsidRPr="00846522">
        <w:rPr>
          <w:b/>
          <w:i/>
        </w:rPr>
        <w:t>Plan 1</w:t>
      </w:r>
      <w:r w:rsidR="0002577D">
        <w:rPr>
          <w:b/>
          <w:i/>
        </w:rPr>
        <w:t>D</w:t>
      </w:r>
      <w:r w:rsidRPr="00846522">
        <w:rPr>
          <w:b/>
          <w:i/>
        </w:rPr>
        <w:t>+ Eligibility</w:t>
      </w:r>
      <w:r>
        <w:t>” Section of this SPD) will receive the benefits described in the “</w:t>
      </w:r>
      <w:r w:rsidRPr="00846522">
        <w:rPr>
          <w:b/>
          <w:i/>
        </w:rPr>
        <w:t>Summary of Plan 1</w:t>
      </w:r>
      <w:r w:rsidR="0002577D">
        <w:rPr>
          <w:b/>
          <w:i/>
        </w:rPr>
        <w:t>D</w:t>
      </w:r>
      <w:r w:rsidRPr="00846522">
        <w:rPr>
          <w:b/>
          <w:i/>
        </w:rPr>
        <w:t xml:space="preserve"> Benefits</w:t>
      </w:r>
      <w:r>
        <w:t xml:space="preserve">” Section </w:t>
      </w:r>
      <w:r w:rsidRPr="00846522">
        <w:rPr>
          <w:u w:val="single"/>
        </w:rPr>
        <w:t>plus</w:t>
      </w:r>
      <w:r>
        <w:t xml:space="preserve"> the following preventive health services without having to pay a Co-payment or Coinsurance or meet their Deductible (“cost-sharing”) when these services are delivered by a Network Provider.</w:t>
      </w:r>
    </w:p>
    <w:p w:rsidR="00F473EB" w:rsidP="0011092F" w:rsidRDefault="00F473EB" w14:paraId="23FD4111"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F473EB" w:rsidP="0011092F" w:rsidRDefault="00F473EB" w14:paraId="45B5ECE9" w14:textId="77777777">
      <w:pPr>
        <w:pStyle w:val="FirmSingle"/>
      </w:pPr>
      <w:r>
        <w:t xml:space="preserve">For more information regarding these preventive services, visit </w:t>
      </w:r>
      <w:hyperlink w:history="1" r:id="rId17">
        <w:r w:rsidRPr="000138E6">
          <w:rPr>
            <w:rStyle w:val="Hyperlink"/>
          </w:rPr>
          <w:t>http://www.hhs.gov/healthcare/facts/factsheets/2010/07/preventive-services-list.html</w:t>
        </w:r>
      </w:hyperlink>
      <w:r>
        <w:t>.</w:t>
      </w:r>
    </w:p>
    <w:p w:rsidRPr="00846522" w:rsidR="00F473EB" w:rsidP="005A1921" w:rsidRDefault="00F473EB" w14:paraId="6F4E8846" w14:textId="77777777">
      <w:pPr>
        <w:pStyle w:val="StandardL3"/>
      </w:pPr>
      <w:r w:rsidRPr="00846522">
        <w:t>Covered Preventive Services for Adults</w:t>
      </w:r>
    </w:p>
    <w:p w:rsidR="00F473EB" w:rsidP="0011092F" w:rsidRDefault="00F473EB" w14:paraId="32CED945" w14:textId="77777777">
      <w:pPr>
        <w:pStyle w:val="FirmSingle"/>
      </w:pPr>
      <w:r>
        <w:t xml:space="preserve">The Fund will cover the following items and services for Covered Persons </w:t>
      </w:r>
      <w:proofErr w:type="gramStart"/>
      <w:r>
        <w:t>Age</w:t>
      </w:r>
      <w:proofErr w:type="gramEnd"/>
      <w:r>
        <w:t xml:space="preserve"> 18 and over (unless otherwise specified):</w:t>
      </w:r>
    </w:p>
    <w:p w:rsidR="00F473EB" w:rsidP="00514647" w:rsidRDefault="00F473EB" w14:paraId="4471FF03" w14:textId="77777777">
      <w:pPr>
        <w:pStyle w:val="BodyText"/>
      </w:pPr>
      <w:r>
        <w:t>Abdominal aortic aneurysm screening (one-time) by ultrasonography for men ages 65 to 75 who have ever smoked.</w:t>
      </w:r>
    </w:p>
    <w:p w:rsidR="00F473EB" w:rsidP="00514647" w:rsidRDefault="00F473EB" w14:paraId="6450F2D9"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F473EB" w:rsidP="00514647" w:rsidRDefault="00F473EB" w14:paraId="10816A18"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F473EB" w:rsidP="00514647" w:rsidRDefault="00F473EB" w14:paraId="4FCFC67A" w14:textId="77777777">
      <w:pPr>
        <w:pStyle w:val="BodyText"/>
      </w:pPr>
      <w:r>
        <w:t>Blood pressure screening for all adults aged 18 years or older.</w:t>
      </w:r>
    </w:p>
    <w:p w:rsidR="00F473EB" w:rsidP="00514647" w:rsidRDefault="00F473EB" w14:paraId="70FE1327" w14:textId="77777777">
      <w:pPr>
        <w:pStyle w:val="BodyText"/>
      </w:pPr>
      <w:r>
        <w:t xml:space="preserve">Cholesterol screening for: men ages 20 to 35 years and women ages 20 to 45 years for lipid disorders if they are at increased risk for coronary heart disease; men </w:t>
      </w:r>
      <w:proofErr w:type="gramStart"/>
      <w:r>
        <w:t>age</w:t>
      </w:r>
      <w:proofErr w:type="gramEnd"/>
      <w:r>
        <w:t xml:space="preserve"> 35 years and older for lipid disorders; and women age 45 years and older for lipid disorders if they are at increased risk for coronary heart disease.</w:t>
      </w:r>
    </w:p>
    <w:p w:rsidR="00F473EB" w:rsidP="00514647" w:rsidRDefault="00F473EB" w14:paraId="5E31C164" w14:textId="77777777">
      <w:pPr>
        <w:pStyle w:val="BodyText"/>
      </w:pPr>
      <w:r>
        <w:t>Colorectal cancer screening for adults ages 50-75 years old.</w:t>
      </w:r>
    </w:p>
    <w:p w:rsidR="00F473EB" w:rsidP="00514647" w:rsidRDefault="00F473EB" w14:paraId="35D50DD8" w14:textId="77777777">
      <w:pPr>
        <w:pStyle w:val="BodyText"/>
      </w:pPr>
      <w:r>
        <w:t>Depression screening for adults, including pregnant and postpartum women.</w:t>
      </w:r>
    </w:p>
    <w:p w:rsidR="00F473EB" w:rsidP="00514647" w:rsidRDefault="00F473EB" w14:paraId="4980DC41" w14:textId="77777777">
      <w:pPr>
        <w:pStyle w:val="BodyText"/>
      </w:pPr>
      <w:r>
        <w:t>Type 2 Diabetes screening as part of cardiovascular risk assessment in adults aged 40 to 70 years who are overweight or obese.</w:t>
      </w:r>
    </w:p>
    <w:p w:rsidR="00F473EB" w:rsidP="00514647" w:rsidRDefault="00F473EB" w14:paraId="6F8E79B6" w14:textId="77777777">
      <w:pPr>
        <w:pStyle w:val="BodyText"/>
      </w:pPr>
      <w:r>
        <w:t>Diet counseling (i.e., intensive behavioral counseling interventions to promote a healthful diet and physical activity for CVD prevention) for adults who are overweight or obese and have additional cardiovascular disease (“CVD”) risk factors.</w:t>
      </w:r>
    </w:p>
    <w:p w:rsidR="00F473EB" w:rsidP="00514647" w:rsidRDefault="00F473EB" w14:paraId="47E01BA0" w14:textId="77777777">
      <w:pPr>
        <w:pStyle w:val="BodyText"/>
      </w:pPr>
      <w:r>
        <w:t xml:space="preserve">Fall prevention, including exercise or physical therapy and vitamin D supplementation for community-dwelling adults </w:t>
      </w:r>
      <w:proofErr w:type="gramStart"/>
      <w:r>
        <w:t>age</w:t>
      </w:r>
      <w:proofErr w:type="gramEnd"/>
      <w:r>
        <w:t xml:space="preserve"> 65 years and older who are at increased risk for falls.</w:t>
      </w:r>
    </w:p>
    <w:p w:rsidR="00F473EB" w:rsidP="00514647" w:rsidRDefault="00F473EB" w14:paraId="7B90A12A"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F473EB" w:rsidP="00514647" w:rsidRDefault="00F473EB" w14:paraId="7683B281" w14:textId="77777777">
      <w:pPr>
        <w:pStyle w:val="BodyText"/>
      </w:pPr>
      <w:r>
        <w:t>Hepatitis C screening for adults at increased risk, and one time for everyone born 1945 – 1965.</w:t>
      </w:r>
    </w:p>
    <w:p w:rsidR="00F473EB" w:rsidP="00514647" w:rsidRDefault="00F473EB" w14:paraId="3563EE95" w14:textId="77777777">
      <w:pPr>
        <w:pStyle w:val="BodyText"/>
      </w:pPr>
      <w:r>
        <w:t>HIV screening for adults ages 18 to 65 years, all adults at higher risk.</w:t>
      </w:r>
    </w:p>
    <w:p w:rsidR="00F473EB" w:rsidP="00514647" w:rsidRDefault="00F473EB" w14:paraId="55C49D60" w14:textId="77777777">
      <w:pPr>
        <w:pStyle w:val="BodyText"/>
      </w:pPr>
      <w:r>
        <w:t>The following immunization vaccines for adults (doses, recommended ages, and recommended populations vary as described below):</w:t>
      </w:r>
    </w:p>
    <w:p w:rsidR="00F473EB" w:rsidP="00D204CD" w:rsidRDefault="00F473EB" w14:paraId="72D63E25" w14:textId="77777777">
      <w:pPr>
        <w:pStyle w:val="FirmSingle"/>
        <w:numPr>
          <w:ilvl w:val="0"/>
          <w:numId w:val="3"/>
        </w:numPr>
        <w:ind w:left="1440"/>
      </w:pPr>
      <w:r>
        <w:t>Hepatitis A – 2 or 3 doses depending on indication for all adults at risk</w:t>
      </w:r>
    </w:p>
    <w:p w:rsidR="00F473EB" w:rsidP="00D204CD" w:rsidRDefault="00F473EB" w14:paraId="201AFC37" w14:textId="77777777">
      <w:pPr>
        <w:pStyle w:val="FirmSingle"/>
        <w:numPr>
          <w:ilvl w:val="0"/>
          <w:numId w:val="3"/>
        </w:numPr>
        <w:ind w:left="1440"/>
      </w:pPr>
      <w:r>
        <w:t>Hepatitis B – 3 doses for all adults at risk</w:t>
      </w:r>
    </w:p>
    <w:p w:rsidR="00F473EB" w:rsidP="00D204CD" w:rsidRDefault="00F473EB" w14:paraId="464A9DAD" w14:textId="77777777">
      <w:pPr>
        <w:pStyle w:val="FirmSingle"/>
        <w:numPr>
          <w:ilvl w:val="0"/>
          <w:numId w:val="3"/>
        </w:numPr>
        <w:ind w:left="1440"/>
      </w:pPr>
      <w:r>
        <w:t xml:space="preserve">Herpes Zoster – 1 dose for all adults </w:t>
      </w:r>
      <w:proofErr w:type="gramStart"/>
      <w:r>
        <w:t>age</w:t>
      </w:r>
      <w:proofErr w:type="gramEnd"/>
      <w:r>
        <w:t xml:space="preserve"> 60 and up</w:t>
      </w:r>
    </w:p>
    <w:p w:rsidR="00F473EB" w:rsidP="00D204CD" w:rsidRDefault="00F473EB" w14:paraId="378FCB91" w14:textId="77777777">
      <w:pPr>
        <w:pStyle w:val="FirmSingle"/>
        <w:numPr>
          <w:ilvl w:val="0"/>
          <w:numId w:val="3"/>
        </w:numPr>
        <w:ind w:left="1440"/>
      </w:pPr>
      <w:r>
        <w:t>Human Papillomavirus – 3 doses for women ages 19 to 26 years; 3 doses for men ages 19 to 21 years (or 26 years for men at risk)</w:t>
      </w:r>
    </w:p>
    <w:p w:rsidR="00F473EB" w:rsidP="00D204CD" w:rsidRDefault="00F473EB" w14:paraId="22814BB9" w14:textId="77777777">
      <w:pPr>
        <w:pStyle w:val="FirmSingle"/>
        <w:numPr>
          <w:ilvl w:val="0"/>
          <w:numId w:val="3"/>
        </w:numPr>
        <w:ind w:left="1440"/>
      </w:pPr>
      <w:r>
        <w:t>Influenza (Flu Shot) – 1 dose annually</w:t>
      </w:r>
    </w:p>
    <w:p w:rsidR="00F473EB" w:rsidP="00D204CD" w:rsidRDefault="00F473EB" w14:paraId="5542CE13" w14:textId="77777777">
      <w:pPr>
        <w:pStyle w:val="FirmSingle"/>
        <w:numPr>
          <w:ilvl w:val="0"/>
          <w:numId w:val="3"/>
        </w:numPr>
        <w:ind w:left="1440"/>
      </w:pPr>
      <w:r>
        <w:t>Measles, Mumps, Rubella – 1 to 2 doses (depending on indication) for all adults born after 1957</w:t>
      </w:r>
    </w:p>
    <w:p w:rsidR="00F473EB" w:rsidP="00D204CD" w:rsidRDefault="00F473EB" w14:paraId="7EE88EE2" w14:textId="77777777">
      <w:pPr>
        <w:pStyle w:val="FirmSingle"/>
        <w:numPr>
          <w:ilvl w:val="0"/>
          <w:numId w:val="3"/>
        </w:numPr>
        <w:ind w:left="1440"/>
      </w:pPr>
      <w:r>
        <w:t>Meningococcal – 1 or more doses depending on indication for all adults at risk</w:t>
      </w:r>
    </w:p>
    <w:p w:rsidR="00F473EB" w:rsidP="00D204CD" w:rsidRDefault="00F473EB" w14:paraId="3ABE6817" w14:textId="77777777">
      <w:pPr>
        <w:pStyle w:val="FirmSingle"/>
        <w:numPr>
          <w:ilvl w:val="0"/>
          <w:numId w:val="3"/>
        </w:numPr>
        <w:ind w:left="1440"/>
      </w:pPr>
      <w:r>
        <w:t xml:space="preserve">Pneumococcal – 1 dose for adults </w:t>
      </w:r>
      <w:proofErr w:type="gramStart"/>
      <w:r>
        <w:t>age</w:t>
      </w:r>
      <w:proofErr w:type="gramEnd"/>
      <w:r>
        <w:t xml:space="preserve"> 65 and older; 1 or 2 doses depending on indication for all adults at risk</w:t>
      </w:r>
    </w:p>
    <w:p w:rsidR="00F473EB" w:rsidP="00D204CD" w:rsidRDefault="00F473EB" w14:paraId="35AC1B17" w14:textId="77777777">
      <w:pPr>
        <w:pStyle w:val="FirmSingle"/>
        <w:numPr>
          <w:ilvl w:val="0"/>
          <w:numId w:val="3"/>
        </w:numPr>
        <w:ind w:left="1440"/>
      </w:pPr>
      <w:r>
        <w:t>Tetanus, Diphtheria, Pertussis – substitute Tdap for Td once, then Td booster every 10 years for all adults</w:t>
      </w:r>
    </w:p>
    <w:p w:rsidR="00F473EB" w:rsidP="00D204CD" w:rsidRDefault="00F473EB" w14:paraId="269807F1" w14:textId="77777777">
      <w:pPr>
        <w:pStyle w:val="FirmSingle"/>
        <w:numPr>
          <w:ilvl w:val="0"/>
          <w:numId w:val="3"/>
        </w:numPr>
        <w:ind w:left="1440"/>
      </w:pPr>
      <w:r>
        <w:t>Varicella – 2 doses for all adults</w:t>
      </w:r>
    </w:p>
    <w:p w:rsidR="00F473EB" w:rsidP="00514647" w:rsidRDefault="00F473EB" w14:paraId="31756013"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F473EB" w:rsidP="00514647" w:rsidRDefault="00F473EB" w14:paraId="7EF3833A" w14:textId="77777777">
      <w:pPr>
        <w:pStyle w:val="BodyText"/>
      </w:pPr>
      <w:r>
        <w:t>Obesity screening for all adults.  Adults with a body mass index of 30 kg/m2 or higher should be provided or referred to intensive, multicomponent behavioral interventions.</w:t>
      </w:r>
    </w:p>
    <w:p w:rsidR="00F473EB" w:rsidP="00514647" w:rsidRDefault="00F473EB" w14:paraId="5EFE4F77" w14:textId="77777777">
      <w:pPr>
        <w:pStyle w:val="BodyText"/>
      </w:pPr>
      <w:r>
        <w:t>Sexually Transmitted Infection (“STI”) prevention counseling for adults at increased risk for sexually transmitted infections.</w:t>
      </w:r>
    </w:p>
    <w:p w:rsidR="00F473EB" w:rsidP="00514647" w:rsidRDefault="00F473EB" w14:paraId="5D3B6AC2" w14:textId="77777777">
      <w:pPr>
        <w:pStyle w:val="BodyText"/>
      </w:pPr>
      <w:r>
        <w:t>Syphilis screening for all adults at increased risk for infection.</w:t>
      </w:r>
    </w:p>
    <w:p w:rsidR="00F473EB" w:rsidP="001F4F93" w:rsidRDefault="00F473EB" w14:paraId="4B7B8F35"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846522" w:rsidR="00F473EB" w:rsidP="005A1921" w:rsidRDefault="00F473EB" w14:paraId="5E31D252" w14:textId="77777777">
      <w:pPr>
        <w:pStyle w:val="StandardL3"/>
      </w:pPr>
      <w:r w:rsidRPr="00846522">
        <w:t>Covered Preventive Services for Children</w:t>
      </w:r>
    </w:p>
    <w:p w:rsidR="00F473EB" w:rsidP="0011092F" w:rsidRDefault="00F473EB" w14:paraId="385E8D79" w14:textId="77777777">
      <w:pPr>
        <w:pStyle w:val="FirmSingle"/>
      </w:pPr>
      <w:r>
        <w:t>The Fund will cover the following items and services for Covered Persons under Age 18 (unless otherwise specified):</w:t>
      </w:r>
    </w:p>
    <w:p w:rsidR="00F473EB" w:rsidP="00514647" w:rsidRDefault="00F473EB" w14:paraId="1E663433" w14:textId="77777777">
      <w:pPr>
        <w:pStyle w:val="BodyText"/>
      </w:pPr>
      <w:r>
        <w:t>Alcohol and drug use assessments for adolescents.</w:t>
      </w:r>
    </w:p>
    <w:p w:rsidR="00F473EB" w:rsidP="00514647" w:rsidRDefault="00F473EB" w14:paraId="170F4DEC" w14:textId="4338915D">
      <w:pPr>
        <w:pStyle w:val="BodyText"/>
      </w:pPr>
      <w:r>
        <w:t>Behavioral assessments for children at the following ages: 15 to 17 years (1 well-child visit annually).</w:t>
      </w:r>
    </w:p>
    <w:p w:rsidR="00F473EB" w:rsidP="00514647" w:rsidRDefault="00F473EB" w14:paraId="412D21F6" w14:textId="25388EB0">
      <w:pPr>
        <w:pStyle w:val="BodyText"/>
      </w:pPr>
      <w:r>
        <w:t>Blood Pressure screening for children at the following ages: 15 to 17 years (1 well-child visit annually).</w:t>
      </w:r>
    </w:p>
    <w:p w:rsidR="00F473EB" w:rsidP="00514647" w:rsidRDefault="00F473EB" w14:paraId="7B7CC24A" w14:textId="77777777">
      <w:pPr>
        <w:pStyle w:val="BodyText"/>
      </w:pPr>
      <w:r>
        <w:t>Cervical dysplasia screening (Pap smear) for sexually active females.</w:t>
      </w:r>
    </w:p>
    <w:p w:rsidR="00F473EB" w:rsidP="00514647" w:rsidRDefault="00F473EB" w14:paraId="7C368E9C" w14:textId="05C6BEB2">
      <w:pPr>
        <w:pStyle w:val="BodyText"/>
      </w:pPr>
      <w:r>
        <w:t>Depression screening for adolescents to 18 years.</w:t>
      </w:r>
    </w:p>
    <w:p w:rsidR="00F473EB" w:rsidP="00514647" w:rsidRDefault="00F473EB" w14:paraId="5409EF15" w14:textId="348E7474">
      <w:pPr>
        <w:pStyle w:val="BodyText"/>
      </w:pPr>
      <w:r>
        <w:t>Developmental screening for children throughout childhood.</w:t>
      </w:r>
    </w:p>
    <w:p w:rsidR="00F473EB" w:rsidP="00514647" w:rsidRDefault="00F473EB" w14:paraId="1C25CE93" w14:textId="6A705441">
      <w:pPr>
        <w:pStyle w:val="BodyText"/>
      </w:pPr>
      <w:r>
        <w:t>Dyslipidemia screening for children at higher risk of lipid disorders at the following ages: 15 to 17 years (1 well-child visit annually).</w:t>
      </w:r>
    </w:p>
    <w:p w:rsidR="00F473EB" w:rsidP="00514647" w:rsidRDefault="005745F4" w14:paraId="71729DFD" w14:textId="2CF6DF9D">
      <w:pPr>
        <w:pStyle w:val="BodyText"/>
      </w:pPr>
      <w:r>
        <w:t>O</w:t>
      </w:r>
      <w:r w:rsidR="00F473EB">
        <w:t>ral fluoride supplements for children without fluoride in their water source.</w:t>
      </w:r>
    </w:p>
    <w:p w:rsidR="00F473EB" w:rsidP="00514647" w:rsidRDefault="00F473EB" w14:paraId="453A8B59" w14:textId="4E1C20F5">
      <w:pPr>
        <w:pStyle w:val="BodyText"/>
      </w:pPr>
      <w:r>
        <w:t>Height, Weight and Body Mass Index measurements for children at the following ages: 15 to 17 years (1 well-child visit annually).</w:t>
      </w:r>
    </w:p>
    <w:p w:rsidR="00F473EB" w:rsidP="00514647" w:rsidRDefault="00F473EB" w14:paraId="7200C0DA" w14:textId="77777777">
      <w:pPr>
        <w:pStyle w:val="BodyText"/>
      </w:pPr>
      <w:r>
        <w:t>Hematocrit or Hemoglobin screening for children.</w:t>
      </w:r>
    </w:p>
    <w:p w:rsidR="00F473EB" w:rsidP="00514647" w:rsidRDefault="00F473EB" w14:paraId="106F30C5" w14:textId="4F57BF3C">
      <w:pPr>
        <w:pStyle w:val="BodyText"/>
      </w:pPr>
      <w:r>
        <w:t xml:space="preserve">HIV screening for adolescents </w:t>
      </w:r>
      <w:proofErr w:type="gramStart"/>
      <w:r>
        <w:t>age</w:t>
      </w:r>
      <w:proofErr w:type="gramEnd"/>
      <w:r>
        <w:t xml:space="preserve"> 15-18.</w:t>
      </w:r>
    </w:p>
    <w:p w:rsidR="00F473EB" w:rsidP="00514647" w:rsidRDefault="00F473EB" w14:paraId="0DB1647D" w14:textId="7201FAB2">
      <w:pPr>
        <w:pStyle w:val="BodyText"/>
      </w:pPr>
      <w:r>
        <w:t>Immunization vaccines to age 18 (doses, recommended ages, and recommended populations vary as described below):</w:t>
      </w:r>
    </w:p>
    <w:p w:rsidR="00F473EB" w:rsidP="00D204CD" w:rsidRDefault="00F473EB" w14:paraId="3ACBD8F1" w14:textId="1C71C2DD">
      <w:pPr>
        <w:pStyle w:val="FirmSingle"/>
        <w:numPr>
          <w:ilvl w:val="0"/>
          <w:numId w:val="4"/>
        </w:numPr>
        <w:ind w:left="1440"/>
      </w:pPr>
      <w:r>
        <w:t>Influenza (Flu Shot) – annual vaccination (IIV only)</w:t>
      </w:r>
    </w:p>
    <w:p w:rsidR="00F473EB" w:rsidP="00D204CD" w:rsidRDefault="00F473EB" w14:paraId="11929B50" w14:textId="2F989294">
      <w:pPr>
        <w:pStyle w:val="FirmSingle"/>
        <w:numPr>
          <w:ilvl w:val="0"/>
          <w:numId w:val="4"/>
        </w:numPr>
        <w:ind w:left="1440"/>
      </w:pPr>
      <w:r>
        <w:t>Meningococcal –booster dose at age 16 years</w:t>
      </w:r>
    </w:p>
    <w:p w:rsidR="00F473EB" w:rsidP="00514647" w:rsidRDefault="00F473EB" w14:paraId="5E70E539" w14:textId="1B53A8D7">
      <w:pPr>
        <w:pStyle w:val="BodyText"/>
      </w:pPr>
      <w:r>
        <w:t>Medical History for all children throughout development at the following ages: 15 to 17 years (1 well-child visit annually).</w:t>
      </w:r>
    </w:p>
    <w:p w:rsidR="00F473EB" w:rsidP="00514647" w:rsidRDefault="00F473EB" w14:paraId="2C16B16C" w14:textId="7380FDB2">
      <w:pPr>
        <w:pStyle w:val="BodyText"/>
      </w:pPr>
      <w:r>
        <w:t>Obesity screening and provide or refer such children to comprehensive, intensive behavioral interventions to promote improvement in weight status.</w:t>
      </w:r>
    </w:p>
    <w:p w:rsidR="00F473EB" w:rsidP="00514647" w:rsidRDefault="00F473EB" w14:paraId="74BC12D6" w14:textId="77777777">
      <w:pPr>
        <w:pStyle w:val="BodyText"/>
      </w:pPr>
      <w:r>
        <w:t>Sexually Transmitted Infection (“STI”) prevention counseling and screening for all sexually active adolescents.</w:t>
      </w:r>
    </w:p>
    <w:p w:rsidR="00F473EB" w:rsidP="00514647" w:rsidRDefault="00F473EB" w14:paraId="6E2B8F21" w14:textId="77777777">
      <w:pPr>
        <w:pStyle w:val="BodyText"/>
      </w:pPr>
      <w:r>
        <w:t>Skin cancer behavioral counseling for children, adolescents, and young adults ages 10 to 24 years who have fair skin about minimizing their exposure to ultraviolet radiation to reduce risk for skin cancer.</w:t>
      </w:r>
    </w:p>
    <w:p w:rsidR="00F473EB" w:rsidP="00514647" w:rsidRDefault="00F473EB" w14:paraId="181EDAB4" w14:textId="77777777">
      <w:pPr>
        <w:pStyle w:val="BodyText"/>
      </w:pPr>
      <w:r>
        <w:t>Tobacco interventions, including education or brief counseling, to prevent initiation of tobacco use in school-aged children and adolescents.</w:t>
      </w:r>
    </w:p>
    <w:p w:rsidR="00F473EB" w:rsidP="00514647" w:rsidRDefault="00F473EB" w14:paraId="72B8ECA7" w14:textId="141E7A85">
      <w:pPr>
        <w:pStyle w:val="BodyText"/>
      </w:pPr>
      <w:r>
        <w:t>Tuberculin testing for children at higher risk of tuberculosis at the following ages: 15 to 17 years (1 well-child visit annually).</w:t>
      </w:r>
    </w:p>
    <w:p w:rsidRPr="006A6294" w:rsidR="00F473EB" w:rsidP="005A1921" w:rsidRDefault="00F473EB" w14:paraId="45C38B36" w14:textId="77777777">
      <w:pPr>
        <w:pStyle w:val="StandardL3"/>
      </w:pPr>
      <w:r w:rsidRPr="006A6294">
        <w:t>Covered Preventive Services for Women</w:t>
      </w:r>
    </w:p>
    <w:p w:rsidR="00F473EB" w:rsidP="0011092F" w:rsidRDefault="00F473EB" w14:paraId="79C06AFC" w14:textId="77777777">
      <w:pPr>
        <w:pStyle w:val="FirmSingle"/>
      </w:pPr>
      <w:r>
        <w:t>The Fund will cover the following items and services for Covered Persons that are women, including pregnant women:</w:t>
      </w:r>
    </w:p>
    <w:p w:rsidR="00F473EB" w:rsidP="00514647" w:rsidRDefault="00F473EB" w14:paraId="65D5339D" w14:textId="77777777">
      <w:pPr>
        <w:pStyle w:val="BodyText"/>
      </w:pPr>
      <w:r>
        <w:t>Anemia screening on a routine basis for pregnant women.</w:t>
      </w:r>
    </w:p>
    <w:p w:rsidR="00F473EB" w:rsidP="00514647" w:rsidRDefault="00F473EB" w14:paraId="3F2A07CB" w14:textId="77777777">
      <w:pPr>
        <w:pStyle w:val="BodyText"/>
      </w:pPr>
      <w:r>
        <w:t>Breast Cancer Genetic Test Counseling (BRCA) for women at higher risk for breast cancer (i.e., women who have family members with breast, ovarian, tubal, or peritoneal cancer).</w:t>
      </w:r>
    </w:p>
    <w:p w:rsidR="00F473EB" w:rsidP="00514647" w:rsidRDefault="00F473EB" w14:paraId="4A79D6F4" w14:textId="77777777">
      <w:pPr>
        <w:pStyle w:val="BodyText"/>
      </w:pPr>
      <w:r>
        <w:t xml:space="preserve">Breast cancer mammography screenings, with or without clinical breast examination, every 1 to 2 years for women </w:t>
      </w:r>
      <w:proofErr w:type="gramStart"/>
      <w:r>
        <w:t>age</w:t>
      </w:r>
      <w:proofErr w:type="gramEnd"/>
      <w:r>
        <w:t xml:space="preserve"> 40 and over.</w:t>
      </w:r>
    </w:p>
    <w:p w:rsidR="00F473EB" w:rsidP="00514647" w:rsidRDefault="00F473EB" w14:paraId="3F38312C" w14:textId="77777777">
      <w:pPr>
        <w:pStyle w:val="BodyText"/>
      </w:pPr>
      <w:r>
        <w:t>Breast cancer chemoprevention counseling for women at higher risk (i.e., shared, informed decision making about medications to reduce their risk).</w:t>
      </w:r>
    </w:p>
    <w:p w:rsidR="00F473EB" w:rsidP="00514647" w:rsidRDefault="00F473EB" w14:paraId="69C3395A" w14:textId="77777777">
      <w:pPr>
        <w:pStyle w:val="BodyText"/>
      </w:pPr>
      <w:r>
        <w:t>Breastfeeding comprehensive support and counseling from trained providers, as well as access to breastfeeding supplies, for pregnant and nursing women to promote and support breastfeeding.</w:t>
      </w:r>
    </w:p>
    <w:p w:rsidR="00F473EB" w:rsidP="00514647" w:rsidRDefault="00F473EB" w14:paraId="017C1FC5" w14:textId="77777777">
      <w:pPr>
        <w:pStyle w:val="BodyText"/>
      </w:pPr>
      <w:r>
        <w:t>Cervical cancer screenings: every 3 years for women ages 21 to 65 years with cytology (Pap smear); or, for women ages 30 to 65 years who want to lengthen the screening interval, a combination of cytology and human papillomavirus (HPV) testing every 5 years.</w:t>
      </w:r>
    </w:p>
    <w:p w:rsidR="00F473EB" w:rsidP="00514647" w:rsidRDefault="00F473EB" w14:paraId="11DB7587" w14:textId="77777777">
      <w:pPr>
        <w:pStyle w:val="BodyText"/>
      </w:pPr>
      <w:r>
        <w:t xml:space="preserve">Chlamydia infection screening for sexually active women </w:t>
      </w:r>
      <w:proofErr w:type="gramStart"/>
      <w:r>
        <w:t>age</w:t>
      </w:r>
      <w:proofErr w:type="gramEnd"/>
      <w:r>
        <w:t xml:space="preserve"> 24 years or younger and older women who are at increased risk for infection.</w:t>
      </w:r>
    </w:p>
    <w:p w:rsidR="00F473EB" w:rsidP="00514647" w:rsidRDefault="00F473EB" w14:paraId="2B386EEC"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F473EB" w:rsidP="00514647" w:rsidRDefault="00F473EB" w14:paraId="2F041F87"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F473EB" w:rsidP="00514647" w:rsidRDefault="00F473EB" w14:paraId="4C3A3A53" w14:textId="77777777">
      <w:pPr>
        <w:pStyle w:val="BodyText"/>
      </w:pPr>
      <w:r>
        <w:t>Folic Acid supplements containing 0.4 to 0.8 mg (400 to 800 µg) of folic acid for all women planning or capable of pregnancy.</w:t>
      </w:r>
    </w:p>
    <w:p w:rsidR="00F473EB" w:rsidP="00514647" w:rsidRDefault="00F473EB" w14:paraId="70DC4DCA" w14:textId="77777777">
      <w:pPr>
        <w:pStyle w:val="BodyText"/>
      </w:pPr>
      <w:r>
        <w:t>Gestational diabetes screening for women 24 to 28 weeks pregnant and those at high risk of developing gestational diabetes.</w:t>
      </w:r>
    </w:p>
    <w:p w:rsidR="00F473EB" w:rsidP="00514647" w:rsidRDefault="00F473EB" w14:paraId="4EA1396A" w14:textId="77777777">
      <w:pPr>
        <w:pStyle w:val="BodyText"/>
      </w:pPr>
      <w:r>
        <w:t xml:space="preserve">Gonorrhea screening for sexually active women </w:t>
      </w:r>
      <w:proofErr w:type="gramStart"/>
      <w:r>
        <w:t>age</w:t>
      </w:r>
      <w:proofErr w:type="gramEnd"/>
      <w:r>
        <w:t xml:space="preserve"> 24 years or younger and older women who are at increased risk for infection.</w:t>
      </w:r>
    </w:p>
    <w:p w:rsidR="00F473EB" w:rsidP="00514647" w:rsidRDefault="00F473EB" w14:paraId="1A247B3D" w14:textId="77777777">
      <w:pPr>
        <w:pStyle w:val="BodyText"/>
      </w:pPr>
      <w:r>
        <w:t>Hepatitis B screening for pregnant women at their first prenatal visit.</w:t>
      </w:r>
    </w:p>
    <w:p w:rsidR="00F473EB" w:rsidP="00514647" w:rsidRDefault="00F473EB" w14:paraId="0498A3F0" w14:textId="77777777">
      <w:pPr>
        <w:pStyle w:val="BodyText"/>
      </w:pPr>
      <w:r>
        <w:t>HIV screening and counseling for sexually active women and all pregnant women, including those who present in labor who are untested and whose HIV status is unknown.</w:t>
      </w:r>
    </w:p>
    <w:p w:rsidR="00F473EB" w:rsidP="00514647" w:rsidRDefault="00F473EB" w14:paraId="6ED5DA51" w14:textId="77777777">
      <w:pPr>
        <w:pStyle w:val="BodyText"/>
      </w:pPr>
      <w:r>
        <w:t>Human Papillomavirus (HPV) DNA Test every three years for women with normal cytology results who are 30 or older.</w:t>
      </w:r>
    </w:p>
    <w:p w:rsidR="00F473EB" w:rsidP="00514647" w:rsidRDefault="00F473EB" w14:paraId="1D25551B" w14:textId="77777777">
      <w:pPr>
        <w:pStyle w:val="BodyText"/>
      </w:pPr>
      <w:r>
        <w:t xml:space="preserve">Osteoporosis screening for women </w:t>
      </w:r>
      <w:proofErr w:type="gramStart"/>
      <w:r>
        <w:t>age</w:t>
      </w:r>
      <w:proofErr w:type="gramEnd"/>
      <w:r>
        <w:t xml:space="preserve"> 65 years and older and in younger women whose fracture risk is equal to or greater than that of a 65-year-old white woman who has no additional risk factors.</w:t>
      </w:r>
    </w:p>
    <w:p w:rsidR="00F473EB" w:rsidP="00514647" w:rsidRDefault="00F473EB" w14:paraId="3C3EB411" w14:textId="77777777">
      <w:pPr>
        <w:pStyle w:val="BodyText"/>
      </w:pPr>
      <w:r>
        <w:t>Preeclampsia prevention for women who are at high risk for preeclampsia (low-dose aspirin (81 mg/d)) after 12 weeks of gestation.</w:t>
      </w:r>
    </w:p>
    <w:p w:rsidR="00F473EB" w:rsidP="00514647" w:rsidRDefault="00F473EB" w14:paraId="4C8EC00D"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F473EB" w:rsidP="00514647" w:rsidRDefault="00F473EB" w14:paraId="1B6A7E54" w14:textId="77777777">
      <w:pPr>
        <w:pStyle w:val="BodyText"/>
      </w:pPr>
      <w:r>
        <w:t>Sexually Transmitted Infections (“STI”) counseling for sexually active women.</w:t>
      </w:r>
    </w:p>
    <w:p w:rsidR="00F473EB" w:rsidP="00514647" w:rsidRDefault="00F473EB" w14:paraId="5F7D1A8E" w14:textId="77777777">
      <w:pPr>
        <w:pStyle w:val="BodyText"/>
      </w:pPr>
      <w:r>
        <w:t>Syphilis screening for all pregnant women and all women at increased risk.</w:t>
      </w:r>
    </w:p>
    <w:p w:rsidR="00F473EB" w:rsidP="00514647" w:rsidRDefault="00F473EB" w14:paraId="5D70A2B5" w14:textId="77777777">
      <w:pPr>
        <w:pStyle w:val="BodyText"/>
      </w:pPr>
      <w:r>
        <w:t>Tobacco use screening (i.e., ask about tobacco use) and interventions for all women, and expanded counseling for pregnant tobacco users.</w:t>
      </w:r>
    </w:p>
    <w:p w:rsidR="00F473EB" w:rsidP="00514647" w:rsidRDefault="00F473EB" w14:paraId="451EF3E3" w14:textId="77777777">
      <w:pPr>
        <w:pStyle w:val="BodyText"/>
      </w:pPr>
      <w:r>
        <w:t>Urinary tract or other infection screening with urine culture for pregnant women at 12 to 16 weeks’ gestation or at the first prenatal visit, if later.</w:t>
      </w:r>
    </w:p>
    <w:p w:rsidR="00F473EB" w:rsidP="00514647" w:rsidRDefault="00F473EB" w14:paraId="4F7F2827" w14:textId="77777777">
      <w:pPr>
        <w:pStyle w:val="BodyText"/>
      </w:pPr>
      <w:r>
        <w:t>Well-woman visits to obtain recommended preventive services.</w:t>
      </w:r>
    </w:p>
    <w:p w:rsidRPr="006A6294" w:rsidR="00F473EB" w:rsidP="005C4261" w:rsidRDefault="00F473EB" w14:paraId="5C342E18" w14:textId="77777777">
      <w:pPr>
        <w:pStyle w:val="StandardL2"/>
      </w:pPr>
      <w:bookmarkStart w:name="_Toc210744462" w:id="34"/>
      <w:r w:rsidRPr="006A6294">
        <w:t>Cost Sharing</w:t>
      </w:r>
      <w:bookmarkEnd w:id="34"/>
    </w:p>
    <w:p w:rsidR="00F473EB" w:rsidP="0011092F" w:rsidRDefault="00F473EB" w14:paraId="58D924F6" w14:textId="0068B1D1">
      <w:pPr>
        <w:pStyle w:val="FirmSingle"/>
      </w:pPr>
      <w:r>
        <w:t>Plan 1</w:t>
      </w:r>
      <w:r w:rsidR="0002577D">
        <w:t>D</w:t>
      </w:r>
      <w:r>
        <w:t xml:space="preserve">+ will comply with the overall cost-sharing limit (i.e., out-of-pocket maximum) mandated by the ACA, indexed annually.  </w:t>
      </w:r>
      <w:r w:rsidRPr="00537573" w:rsidR="00537573">
        <w:t>(</w:t>
      </w:r>
      <w:bookmarkStart w:name="_Hlk209187032" w:id="35"/>
      <w:r w:rsidRPr="00537573" w:rsidR="00537573">
        <w:t>For 2025, the cost-sharing limit is $9,200 for self-only coverage.  For 2026, the cost-sharing limit is $10,600 for self-only coverage.</w:t>
      </w:r>
      <w:bookmarkEnd w:id="35"/>
      <w:r w:rsidRPr="00537573" w:rsidR="00537573">
        <w:t xml:space="preserve">)  </w:t>
      </w:r>
      <w:r>
        <w:t xml:space="preserve">For purposes of this provision, cost-sharing includes Deductibles, Co-insurance, Co-payments or similar charges, and any other required expenditure that is a qualified medical expense with respect to Essential Health Benefits covered under the Plan.  Cost-sharing will not include premiums, balance billing amounts for </w:t>
      </w:r>
      <w:r w:rsidR="0050770D">
        <w:t>N</w:t>
      </w:r>
      <w:r>
        <w:t>on-Network Providers or spending for services that are not covered under the Plan.</w:t>
      </w:r>
    </w:p>
    <w:p w:rsidRPr="006A6294" w:rsidR="00F473EB" w:rsidP="005A1921" w:rsidRDefault="00F473EB" w14:paraId="1D6BCDD5" w14:textId="77777777">
      <w:pPr>
        <w:pStyle w:val="StandardL1"/>
      </w:pPr>
      <w:bookmarkStart w:name="_Toc210744463" w:id="36"/>
      <w:r w:rsidRPr="006A6294">
        <w:t>Coverage of Clinical Trials</w:t>
      </w:r>
      <w:bookmarkEnd w:id="36"/>
    </w:p>
    <w:p w:rsidR="00F473EB" w:rsidP="0011092F" w:rsidRDefault="00F473EB" w14:paraId="4BC41D66" w14:textId="3FEAA94E">
      <w:pPr>
        <w:pStyle w:val="FirmSingle"/>
      </w:pPr>
      <w:r>
        <w:t>Plan 1</w:t>
      </w:r>
      <w:r w:rsidR="0002577D">
        <w:t>D</w:t>
      </w:r>
      <w:r>
        <w:t>+ will not deny an employee participation in an approved clinical trial for which such employee is a qualified individual with respect to the treatment of cancer or 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6A6294" w:rsidR="00F473EB" w:rsidP="005A1921" w:rsidRDefault="00F473EB" w14:paraId="3C6326CC" w14:textId="77777777">
      <w:pPr>
        <w:pStyle w:val="StandardL1"/>
      </w:pPr>
      <w:bookmarkStart w:name="_Toc210744464" w:id="37"/>
      <w:r w:rsidRPr="006A6294">
        <w:t>Affordable Care Act Compliance</w:t>
      </w:r>
      <w:bookmarkEnd w:id="37"/>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77777777">
      <w:pPr>
        <w:pStyle w:val="FirmSingle"/>
        <w:numPr>
          <w:ilvl w:val="0"/>
          <w:numId w:val="5"/>
        </w:numPr>
        <w:ind w:left="1440"/>
      </w:pPr>
      <w:r>
        <w:t>Ambulatory patient services;</w:t>
      </w:r>
    </w:p>
    <w:p w:rsidR="00F473EB" w:rsidP="00D204CD" w:rsidRDefault="00F473EB" w14:paraId="263A1DCB" w14:textId="77777777">
      <w:pPr>
        <w:pStyle w:val="FirmSingle"/>
        <w:numPr>
          <w:ilvl w:val="0"/>
          <w:numId w:val="5"/>
        </w:numPr>
        <w:ind w:left="1440"/>
      </w:pPr>
      <w:r>
        <w:t>Emergency Services;</w:t>
      </w:r>
    </w:p>
    <w:p w:rsidR="00F473EB" w:rsidP="00D204CD" w:rsidRDefault="00F473EB" w14:paraId="1E95AF1E" w14:textId="77777777">
      <w:pPr>
        <w:pStyle w:val="FirmSingle"/>
        <w:numPr>
          <w:ilvl w:val="0"/>
          <w:numId w:val="5"/>
        </w:numPr>
        <w:ind w:left="1440"/>
      </w:pPr>
      <w:r>
        <w:t>Hospitalization;</w:t>
      </w:r>
    </w:p>
    <w:p w:rsidR="00F473EB" w:rsidP="00D204CD" w:rsidRDefault="00F473EB" w14:paraId="6F6BD87A" w14:textId="7574FA18">
      <w:pPr>
        <w:pStyle w:val="FirmSingle"/>
        <w:numPr>
          <w:ilvl w:val="0"/>
          <w:numId w:val="5"/>
        </w:numPr>
        <w:ind w:left="1440"/>
      </w:pPr>
      <w:r>
        <w:t>Maternity care;</w:t>
      </w:r>
    </w:p>
    <w:p w:rsidR="00F473EB" w:rsidP="00D204CD" w:rsidRDefault="00F473EB" w14:paraId="175CC492" w14:textId="77777777">
      <w:pPr>
        <w:pStyle w:val="FirmSingle"/>
        <w:numPr>
          <w:ilvl w:val="0"/>
          <w:numId w:val="5"/>
        </w:numPr>
        <w:ind w:left="1440"/>
      </w:pPr>
      <w:r>
        <w:t>Mental health and substance use disorder services, including behavioral health treatment;</w:t>
      </w:r>
    </w:p>
    <w:p w:rsidR="00F473EB" w:rsidP="00D204CD" w:rsidRDefault="00F473EB" w14:paraId="5CEDDF71" w14:textId="77777777">
      <w:pPr>
        <w:pStyle w:val="FirmSingle"/>
        <w:numPr>
          <w:ilvl w:val="0"/>
          <w:numId w:val="5"/>
        </w:numPr>
        <w:ind w:left="1440"/>
      </w:pPr>
      <w:r>
        <w:t>Prescription drugs;</w:t>
      </w:r>
    </w:p>
    <w:p w:rsidR="00F473EB" w:rsidP="00D204CD" w:rsidRDefault="00F473EB" w14:paraId="2CA1DA0E" w14:textId="77777777">
      <w:pPr>
        <w:pStyle w:val="FirmSingle"/>
        <w:numPr>
          <w:ilvl w:val="0"/>
          <w:numId w:val="5"/>
        </w:numPr>
        <w:ind w:left="1440"/>
      </w:pPr>
      <w:r>
        <w:t>Rehabilitative and habilitative services and chronic disease management; and</w:t>
      </w:r>
    </w:p>
    <w:p w:rsidR="00F473EB" w:rsidP="00D204CD" w:rsidRDefault="00F473EB" w14:paraId="5837030E" w14:textId="77777777">
      <w:pPr>
        <w:pStyle w:val="FirmSingle"/>
        <w:numPr>
          <w:ilvl w:val="0"/>
          <w:numId w:val="5"/>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7777777">
      <w:pPr>
        <w:pStyle w:val="BodyText"/>
      </w:pPr>
      <w:r w:rsidRPr="006A6294">
        <w:rPr>
          <w:i/>
        </w:rPr>
        <w:t>Wellness Programs</w:t>
      </w:r>
      <w:r>
        <w:t>.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210744465" w:id="38"/>
      <w:r w:rsidRPr="006A6294">
        <w:t>General Exclusions and Limitations</w:t>
      </w:r>
      <w:bookmarkEnd w:id="38"/>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6DBC0341">
      <w:pPr>
        <w:pStyle w:val="BodyText"/>
      </w:pPr>
      <w:r>
        <w:t>Charges incurred for routine medical examinations or routine health check-ups, nutritional supplements, or immunizations, except as otherwise provided in the “</w:t>
      </w:r>
      <w:r w:rsidRPr="006A6294">
        <w:rPr>
          <w:b/>
          <w:i/>
        </w:rPr>
        <w:t>Summary of Plan 1</w:t>
      </w:r>
      <w:r w:rsidR="0002577D">
        <w:rPr>
          <w:b/>
          <w:i/>
        </w:rPr>
        <w:t>D</w:t>
      </w:r>
      <w:r w:rsidRPr="006A6294">
        <w:rPr>
          <w:b/>
          <w:i/>
        </w:rPr>
        <w:t xml:space="preserve"> Benefits</w:t>
      </w:r>
      <w:r>
        <w:t>” and “</w:t>
      </w:r>
      <w:r w:rsidRPr="006A6294">
        <w:rPr>
          <w:b/>
          <w:i/>
        </w:rPr>
        <w:t>Summary of Plan 1</w:t>
      </w:r>
      <w:r w:rsidR="0002577D">
        <w:rPr>
          <w:b/>
          <w:i/>
        </w:rPr>
        <w:t>D</w:t>
      </w:r>
      <w:r w:rsidRPr="006A6294">
        <w:rPr>
          <w:b/>
          <w:i/>
        </w:rPr>
        <w:t>+ Benefits</w:t>
      </w:r>
      <w:r>
        <w:t>” Sections of this SPD (as applicable).</w:t>
      </w:r>
    </w:p>
    <w:p w:rsidR="00F473EB" w:rsidP="00514647" w:rsidRDefault="00F473EB" w14:paraId="4B2E3DB7" w14:textId="77777777">
      <w:pPr>
        <w:pStyle w:val="BodyText"/>
      </w:pPr>
      <w:r>
        <w:t>Charges incurred for services or supplies which constitute personal comfort or beautification items, television or telephone use, or in connection with Custodial Care, 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Charges beyond $1,000 in a lifetime for appliances, medical or surgical treatment or restoration for temporomandibular joint dysfunction (TMJ).  Treatment includes any services performed for the purpose of diagnosis or prevention of temporomandibular joint 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240E87D1" w14:textId="05B9CE9B">
      <w:pPr>
        <w:pStyle w:val="BodyText"/>
      </w:pPr>
      <w:r w:rsidRPr="002207B0">
        <w:t>Charges for services or supplies rendered for the purpose of nicotine addiction, i.e., hypnosis, stop-smoking clinics and programs, except as provided as part of a wellness program.  This exclusion does not apply to Plan 1</w:t>
      </w:r>
      <w:r w:rsidR="0002577D">
        <w:t>D</w:t>
      </w:r>
      <w:r w:rsidRPr="002207B0">
        <w:t>+ (see page 44).</w:t>
      </w:r>
    </w:p>
    <w:p w:rsidRPr="002207B0" w:rsidR="00F473EB" w:rsidP="00514647" w:rsidRDefault="00F473EB" w14:paraId="5C7D3471" w14:textId="77777777">
      <w:pPr>
        <w:pStyle w:val="BodyText"/>
      </w:pPr>
      <w:r w:rsidRPr="002207B0">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0F3CAC" w:rsidR="00F473EB" w:rsidP="000F3CAC" w:rsidRDefault="00F473EB" w14:paraId="42AB70D8" w14:textId="77777777">
      <w:pPr>
        <w:pStyle w:val="BodyText"/>
        <w:spacing w:after="200" w:line="276" w:lineRule="auto"/>
        <w:rPr>
          <w:rFonts w:eastAsia="Times New Roman"/>
          <w:b/>
          <w:sz w:val="32"/>
          <w:szCs w:val="20"/>
        </w:rPr>
      </w:pPr>
      <w:r w:rsidRPr="00CB5B1A">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r>
        <w:br w:type="page"/>
      </w:r>
    </w:p>
    <w:p w:rsidRPr="007046ED" w:rsidR="00F473EB" w:rsidP="005A1921" w:rsidRDefault="00F473EB" w14:paraId="4614E5AF" w14:textId="77777777">
      <w:pPr>
        <w:pStyle w:val="StandardL1"/>
        <w:rPr>
          <w:smallCaps/>
        </w:rPr>
      </w:pPr>
      <w:bookmarkStart w:name="_Toc210744466" w:id="39"/>
      <w:r w:rsidRPr="007046ED">
        <w:rPr>
          <w:smallCaps/>
        </w:rPr>
        <w:t>Coordination of Benefits</w:t>
      </w:r>
      <w:bookmarkEnd w:id="39"/>
    </w:p>
    <w:p w:rsidRPr="006A6294" w:rsidR="00F473EB" w:rsidP="005A1921" w:rsidRDefault="00F473EB" w14:paraId="2ABC54E6" w14:textId="77777777">
      <w:pPr>
        <w:pStyle w:val="StandardL2"/>
      </w:pPr>
      <w:bookmarkStart w:name="_Toc210744467" w:id="40"/>
      <w:r w:rsidRPr="006A6294">
        <w:t>Coordination of Benefits with Other Plans</w:t>
      </w:r>
      <w:bookmarkEnd w:id="40"/>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2FD7FBCA">
      <w:pPr>
        <w:pStyle w:val="BodyText"/>
      </w:pPr>
      <w:r>
        <w:t>When a Covered Employee becomes eligible for Medicare benefits while covered by the Plan, his or her participation in the Plan shall continue and the Plan shall be primary to Medicare and will pay its full benefits if a Covered Person is entitled to Medicare benefits because the Covered Person needs kidney dialysis for end-stage renal disease. Medicare will become the primary payer after entitlement to Medicare benefits has existed for 30 months.</w:t>
      </w:r>
    </w:p>
    <w:p w:rsidR="00F473EB" w:rsidP="00EF41D1" w:rsidRDefault="00F473EB" w14:paraId="03324D06" w14:textId="27207634">
      <w:pPr>
        <w:pStyle w:val="BodyText"/>
      </w:pPr>
      <w:r>
        <w:t>When a Covered Employee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210744468" w:id="41"/>
      <w:r w:rsidRPr="007046ED">
        <w:rPr>
          <w:smallCaps/>
        </w:rPr>
        <w:t>Third-Party Recovery</w:t>
      </w:r>
      <w:bookmarkEnd w:id="41"/>
    </w:p>
    <w:p w:rsidRPr="006A6294" w:rsidR="00F473EB" w:rsidP="005A1921" w:rsidRDefault="00F473EB" w14:paraId="310EFB12" w14:textId="77777777">
      <w:pPr>
        <w:pStyle w:val="StandardL2"/>
      </w:pPr>
      <w:bookmarkStart w:name="_Toc210744469" w:id="42"/>
      <w:r w:rsidRPr="006A6294">
        <w:t>General Principle</w:t>
      </w:r>
      <w:bookmarkEnd w:id="42"/>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210744470" w:id="43"/>
      <w:r w:rsidRPr="006A6294">
        <w:t>Specific Requirements and Fund Rights</w:t>
      </w:r>
      <w:bookmarkEnd w:id="43"/>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3A22828C">
      <w:pPr>
        <w:pStyle w:val="FirmSingle"/>
      </w:pPr>
      <w:r>
        <w:t xml:space="preserve">If the Fund should become aware that a Covered Person has received a </w:t>
      </w:r>
      <w:proofErr w:type="gramStart"/>
      <w:r>
        <w:t>third party</w:t>
      </w:r>
      <w:proofErr w:type="gramEnd"/>
      <w:r>
        <w:t xml:space="preserve"> payment, amount or recovery and not reported such amount, the Fund, in its sole discretion, may suspend all further benefits payments related to the Covered Employee until the reimbursable portion is returned to the Fund or offset against amounts that would otherwise be paid to or on behalf of the Covered Employee.</w:t>
      </w:r>
    </w:p>
    <w:p w:rsidRPr="006A6294" w:rsidR="00F473EB" w:rsidP="005A1921" w:rsidRDefault="00F473EB" w14:paraId="58B020B6" w14:textId="77777777">
      <w:pPr>
        <w:pStyle w:val="StandardL2"/>
      </w:pPr>
      <w:bookmarkStart w:name="_Toc210744471" w:id="44"/>
      <w:r w:rsidRPr="006A6294">
        <w:t>Covered Person Duties and Actions</w:t>
      </w:r>
      <w:bookmarkEnd w:id="44"/>
    </w:p>
    <w:p w:rsidR="00F473EB" w:rsidP="0011092F" w:rsidRDefault="00F473EB" w14:paraId="77E3D7B5" w14:textId="66BD1106">
      <w:pPr>
        <w:pStyle w:val="FirmSingle"/>
      </w:pPr>
      <w:r>
        <w:t>By participating in the Fund, each Covered Employee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agrees to cooperate with the Fund in reimbursing it for Fund costs and expenses.</w:t>
      </w:r>
    </w:p>
    <w:p w:rsidR="00F473EB" w:rsidP="0011092F" w:rsidRDefault="00F473EB" w14:paraId="7AD722AD" w14:textId="77777777">
      <w:pPr>
        <w:pStyle w:val="FirmSingle"/>
      </w:pPr>
      <w:r>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7E431361">
      <w:pPr>
        <w:pStyle w:val="FirmSingle"/>
      </w:pPr>
      <w:r>
        <w:t>If a Covered Person fails or refuses to execute the required subrogation/reimbursement agreement, the Fund may deny payment of any benefits to the Covered Employee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210744472" w:id="45"/>
      <w:r w:rsidRPr="003676A7">
        <w:rPr>
          <w:smallCaps/>
        </w:rPr>
        <w:t>Claims and Appeals</w:t>
      </w:r>
      <w:bookmarkEnd w:id="45"/>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D502B5" w:rsidP="00D502B5" w:rsidRDefault="00D502B5" w14:paraId="47EC7F26" w14:textId="77777777">
      <w:pPr>
        <w:pStyle w:val="StandardL2"/>
      </w:pPr>
      <w:bookmarkStart w:name="_Toc210744473" w:id="46"/>
      <w:r w:rsidRPr="00EE156C">
        <w:t xml:space="preserve">Authority of the </w:t>
      </w:r>
      <w:r>
        <w:t>applicable Claims and Appeals Administrators</w:t>
      </w:r>
      <w:bookmarkEnd w:id="46"/>
    </w:p>
    <w:p w:rsidR="00D502B5" w:rsidP="00D502B5" w:rsidRDefault="00D502B5" w14:paraId="56D6BC5B" w14:textId="77777777">
      <w:pPr>
        <w:pStyle w:val="FirmSingle"/>
      </w:pPr>
      <w:r>
        <w:t>The applicable Claims Administrator and applicable Appeals Administrator, as defined below, will have discretionary authority to construe the terms and provisions of the Plan and to make certain benefit eligibility determinations.</w:t>
      </w:r>
    </w:p>
    <w:p w:rsidR="00D502B5" w:rsidP="00D502B5" w:rsidRDefault="00D502B5" w14:paraId="0704C9F3" w14:textId="77777777">
      <w:pPr>
        <w:pStyle w:val="FirmSingle"/>
      </w:pPr>
      <w:r>
        <w:t xml:space="preserve">Different service providers make claims determinations and appeal determinations under the Plan, depending on the specific benefit at issue. The applicable “Claims Administrator” and “Appeals Administrator” for each benefit is defined as follows: </w:t>
      </w:r>
    </w:p>
    <w:tbl>
      <w:tblPr>
        <w:tblStyle w:val="TableGrid"/>
        <w:tblW w:w="0" w:type="auto"/>
        <w:tblLook w:val="04A0" w:firstRow="1" w:lastRow="0" w:firstColumn="1" w:lastColumn="0" w:noHBand="0" w:noVBand="1"/>
      </w:tblPr>
      <w:tblGrid>
        <w:gridCol w:w="3116"/>
        <w:gridCol w:w="3117"/>
        <w:gridCol w:w="3117"/>
      </w:tblGrid>
      <w:tr w:rsidR="00D502B5" w:rsidTr="00B961F5" w14:paraId="449CA3A3" w14:textId="77777777">
        <w:tc>
          <w:tcPr>
            <w:tcW w:w="3116" w:type="dxa"/>
          </w:tcPr>
          <w:p w:rsidRPr="00236201" w:rsidR="00D502B5" w:rsidP="00B961F5" w:rsidRDefault="00D502B5" w14:paraId="5DC42F6A" w14:textId="77777777">
            <w:pPr>
              <w:pStyle w:val="FirmSingle"/>
            </w:pPr>
            <w:r w:rsidRPr="00236201">
              <w:rPr>
                <w:b/>
                <w:bCs/>
                <w:u w:val="single"/>
              </w:rPr>
              <w:t>Benefit</w:t>
            </w:r>
          </w:p>
        </w:tc>
        <w:tc>
          <w:tcPr>
            <w:tcW w:w="3117" w:type="dxa"/>
          </w:tcPr>
          <w:p w:rsidRPr="00236201" w:rsidR="00D502B5" w:rsidP="00B961F5" w:rsidRDefault="00D502B5" w14:paraId="4A5BE1EE" w14:textId="77777777">
            <w:pPr>
              <w:pStyle w:val="FirmSingle"/>
            </w:pPr>
            <w:r w:rsidRPr="00236201">
              <w:rPr>
                <w:b/>
                <w:bCs/>
                <w:u w:val="single"/>
              </w:rPr>
              <w:t>“Claims Administrator”</w:t>
            </w:r>
          </w:p>
        </w:tc>
        <w:tc>
          <w:tcPr>
            <w:tcW w:w="3117" w:type="dxa"/>
          </w:tcPr>
          <w:p w:rsidRPr="00236201" w:rsidR="00D502B5" w:rsidP="00B961F5" w:rsidRDefault="00D502B5" w14:paraId="41F73AEE" w14:textId="77777777">
            <w:pPr>
              <w:pStyle w:val="FirmSingle"/>
            </w:pPr>
            <w:r w:rsidRPr="00236201">
              <w:rPr>
                <w:b/>
                <w:bCs/>
                <w:u w:val="single"/>
              </w:rPr>
              <w:t>“Appeals Administrator”</w:t>
            </w:r>
          </w:p>
        </w:tc>
      </w:tr>
      <w:tr w:rsidR="00D502B5" w:rsidTr="00B961F5" w14:paraId="6899BE3D" w14:textId="153516E6">
        <w:tc>
          <w:tcPr>
            <w:tcW w:w="3116" w:type="dxa"/>
          </w:tcPr>
          <w:p w:rsidRPr="004F482A" w:rsidR="00D502B5" w:rsidP="00B961F5" w:rsidRDefault="00D502B5" w14:paraId="483E82A0" w14:textId="0AE70E34">
            <w:pPr>
              <w:pStyle w:val="FirmSingle"/>
            </w:pPr>
            <w:r w:rsidRPr="004F482A">
              <w:t>Medical</w:t>
            </w:r>
          </w:p>
        </w:tc>
        <w:tc>
          <w:tcPr>
            <w:tcW w:w="3117" w:type="dxa"/>
          </w:tcPr>
          <w:p w:rsidRPr="004F482A" w:rsidR="00D502B5" w:rsidP="00B961F5" w:rsidRDefault="00236201" w14:paraId="212608DF" w14:textId="224AB2DC">
            <w:pPr>
              <w:pStyle w:val="FirmSingle"/>
            </w:pPr>
            <w:r>
              <w:t>Fund Office</w:t>
            </w:r>
          </w:p>
        </w:tc>
        <w:tc>
          <w:tcPr>
            <w:tcW w:w="3117" w:type="dxa"/>
          </w:tcPr>
          <w:p w:rsidRPr="004F482A" w:rsidR="00D502B5" w:rsidP="00B961F5" w:rsidRDefault="00236201" w14:paraId="4B2F1732" w14:textId="26BC7445">
            <w:pPr>
              <w:pStyle w:val="FirmSingle"/>
            </w:pPr>
            <w:r>
              <w:t>Board of Trustees</w:t>
            </w:r>
          </w:p>
        </w:tc>
      </w:tr>
      <w:tr w:rsidR="00D502B5" w:rsidTr="00B961F5" w14:paraId="37B5EABC" w14:textId="77777777">
        <w:tc>
          <w:tcPr>
            <w:tcW w:w="3116" w:type="dxa"/>
          </w:tcPr>
          <w:p w:rsidR="00D502B5" w:rsidP="00B961F5" w:rsidRDefault="00D502B5" w14:paraId="6D242BA2" w14:textId="77777777">
            <w:pPr>
              <w:pStyle w:val="FirmSingle"/>
            </w:pPr>
            <w:r>
              <w:t>Dental</w:t>
            </w:r>
          </w:p>
        </w:tc>
        <w:tc>
          <w:tcPr>
            <w:tcW w:w="3117" w:type="dxa"/>
          </w:tcPr>
          <w:p w:rsidRPr="00446969" w:rsidR="00D502B5" w:rsidP="00B961F5" w:rsidRDefault="00273848" w14:paraId="1FAAE143" w14:textId="769F43B6">
            <w:pPr>
              <w:pStyle w:val="FirmSingle"/>
            </w:pPr>
            <w:r>
              <w:t>Fidelio Dental</w:t>
            </w:r>
          </w:p>
        </w:tc>
        <w:tc>
          <w:tcPr>
            <w:tcW w:w="3117" w:type="dxa"/>
          </w:tcPr>
          <w:p w:rsidRPr="00446969" w:rsidR="00D502B5" w:rsidP="00B961F5" w:rsidRDefault="00273848" w14:paraId="7990811B" w14:textId="6997F7F8">
            <w:pPr>
              <w:pStyle w:val="FirmSingle"/>
            </w:pPr>
            <w:r>
              <w:t>Fidelio Dental</w:t>
            </w:r>
          </w:p>
        </w:tc>
      </w:tr>
      <w:tr w:rsidR="00D502B5" w:rsidTr="00B961F5" w14:paraId="5583B90A" w14:textId="77777777">
        <w:tc>
          <w:tcPr>
            <w:tcW w:w="3116" w:type="dxa"/>
          </w:tcPr>
          <w:p w:rsidR="00D502B5" w:rsidP="00B961F5" w:rsidRDefault="00D502B5" w14:paraId="58FB06F0" w14:textId="77777777">
            <w:pPr>
              <w:pStyle w:val="FirmSingle"/>
            </w:pPr>
            <w:r>
              <w:t>Vision</w:t>
            </w:r>
          </w:p>
        </w:tc>
        <w:tc>
          <w:tcPr>
            <w:tcW w:w="3117" w:type="dxa"/>
          </w:tcPr>
          <w:p w:rsidR="00D502B5" w:rsidP="00B961F5" w:rsidRDefault="00D502B5" w14:paraId="3145FA75" w14:textId="77777777">
            <w:pPr>
              <w:pStyle w:val="FirmSingle"/>
            </w:pPr>
            <w:r>
              <w:t>Vision Service Plan</w:t>
            </w:r>
          </w:p>
        </w:tc>
        <w:tc>
          <w:tcPr>
            <w:tcW w:w="3117" w:type="dxa"/>
          </w:tcPr>
          <w:p w:rsidR="00D502B5" w:rsidP="00B961F5" w:rsidRDefault="00D502B5" w14:paraId="64A6291A" w14:textId="77777777">
            <w:pPr>
              <w:pStyle w:val="FirmSingle"/>
            </w:pPr>
            <w:r>
              <w:t>Vision Service Plan</w:t>
            </w:r>
          </w:p>
        </w:tc>
      </w:tr>
      <w:tr w:rsidR="00D502B5" w:rsidTr="00B961F5" w14:paraId="198FD696" w14:textId="77777777">
        <w:tc>
          <w:tcPr>
            <w:tcW w:w="3116" w:type="dxa"/>
          </w:tcPr>
          <w:p w:rsidR="00D502B5" w:rsidP="00B961F5" w:rsidRDefault="00D502B5" w14:paraId="395E925E" w14:textId="77777777">
            <w:pPr>
              <w:pStyle w:val="FirmSingle"/>
            </w:pPr>
            <w:r>
              <w:t>Prescription drug</w:t>
            </w:r>
          </w:p>
        </w:tc>
        <w:tc>
          <w:tcPr>
            <w:tcW w:w="3117" w:type="dxa"/>
          </w:tcPr>
          <w:p w:rsidR="00D502B5" w:rsidP="00B961F5" w:rsidRDefault="00D502B5" w14:paraId="7C2202E7" w14:textId="77777777">
            <w:pPr>
              <w:pStyle w:val="FirmSingle"/>
            </w:pPr>
            <w:r>
              <w:t>Fund Office</w:t>
            </w:r>
          </w:p>
        </w:tc>
        <w:tc>
          <w:tcPr>
            <w:tcW w:w="3117" w:type="dxa"/>
          </w:tcPr>
          <w:p w:rsidR="00D502B5" w:rsidP="00B961F5" w:rsidRDefault="00D502B5" w14:paraId="3FD64131" w14:textId="77777777">
            <w:pPr>
              <w:pStyle w:val="FirmSingle"/>
            </w:pPr>
            <w:r>
              <w:t>Board of Trustees</w:t>
            </w:r>
          </w:p>
        </w:tc>
      </w:tr>
    </w:tbl>
    <w:p w:rsidR="00D502B5" w:rsidP="00D502B5" w:rsidRDefault="00D502B5" w14:paraId="350E66EB" w14:textId="77777777">
      <w:pPr>
        <w:pStyle w:val="FirmSingle"/>
      </w:pPr>
    </w:p>
    <w:p w:rsidRPr="00EE156C" w:rsidR="00F473EB" w:rsidP="005A1921" w:rsidRDefault="00F473EB" w14:paraId="42C21EBC" w14:textId="77777777">
      <w:pPr>
        <w:pStyle w:val="StandardL2"/>
      </w:pPr>
      <w:bookmarkStart w:name="_Toc210744474" w:id="47"/>
      <w:r w:rsidRPr="00EE156C">
        <w:t>Administrative Claims</w:t>
      </w:r>
      <w:bookmarkEnd w:id="47"/>
    </w:p>
    <w:p w:rsidR="00F473EB" w:rsidP="0011092F" w:rsidRDefault="00F473EB" w14:paraId="2C21E864" w14:textId="4A3D33ED">
      <w:pPr>
        <w:pStyle w:val="FirmSingle"/>
      </w:pPr>
      <w:r>
        <w:t xml:space="preserve">All claims for benefits under the Plan will be in writing and filed with the </w:t>
      </w:r>
      <w:r w:rsidR="009E0BA0">
        <w:t>applicable Claims Administrator</w:t>
      </w:r>
      <w:r>
        <w:t xml:space="preserve"> 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210744475" w:id="48"/>
      <w:r w:rsidRPr="00EE156C">
        <w:t>Judicial Claims</w:t>
      </w:r>
      <w:bookmarkEnd w:id="48"/>
    </w:p>
    <w:p w:rsidR="00F473EB" w:rsidP="0011092F" w:rsidRDefault="00F473EB" w14:paraId="5B291CD2" w14:textId="77777777">
      <w:pPr>
        <w:pStyle w:val="FirmSingle"/>
      </w:pPr>
      <w:r>
        <w:t>A claim or action (i) to recover benefits allegedly due under the Plan or by reason of any law, (ii) to enforce rights under the Plan, (iii) to clarify rights to future benefits under the Plan, or (iv) that 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77777777">
      <w:pPr>
        <w:pStyle w:val="FirmSingle"/>
      </w:pPr>
      <w:r>
        <w:t xml:space="preserve">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w:t>
      </w:r>
      <w:proofErr w:type="gramStart"/>
      <w:r>
        <w:t>24 month</w:t>
      </w:r>
      <w:proofErr w:type="gramEnd"/>
      <w:r>
        <w:t xml:space="preserve"> period (or, if applicable, expiration of the three month period following exhaustion of the Plan’s claims and appeals procedures) shall be time-barred.  Filing or commencing a Judicial Claim before the Claimant exhausts the Administrative Claim requirements will not toll the </w:t>
      </w:r>
      <w:proofErr w:type="gramStart"/>
      <w:r>
        <w:t>24 month</w:t>
      </w:r>
      <w:proofErr w:type="gramEnd"/>
      <w:r>
        <w:t xml:space="preserve"> limitations period (or, if applicable, the three 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210744476" w:id="49"/>
      <w:r w:rsidRPr="00EE156C">
        <w:t>Claims Processing</w:t>
      </w:r>
      <w:bookmarkEnd w:id="49"/>
    </w:p>
    <w:p w:rsidR="00F473EB" w:rsidP="0011092F" w:rsidRDefault="00F473EB" w14:paraId="7407931E" w14:textId="77777777">
      <w:pPr>
        <w:pStyle w:val="FirmSingle"/>
      </w:pPr>
      <w:r>
        <w:t>The claims process will comply with the requirements of ERISA Section 503, Affordable Care Act and related guidance.</w:t>
      </w:r>
    </w:p>
    <w:p w:rsidR="00F473EB" w:rsidP="0011092F" w:rsidRDefault="00F473EB" w14:paraId="61A3EC8B" w14:textId="52BF4B30">
      <w:pPr>
        <w:pStyle w:val="FirmSingle"/>
      </w:pPr>
      <w:r>
        <w:t>The Affordable Care Act requires the Plan 1</w:t>
      </w:r>
      <w:r w:rsidR="0002577D">
        <w:t>D</w:t>
      </w:r>
      <w:r>
        <w:t>+ to comply with additional internal claim and appeal procedure standards and offer claimants a new external review option.  A new external appeal option is available for adverse benefit determinations that do not relate to failure to meet the eligibility requirements under Plan 1</w:t>
      </w:r>
      <w:r w:rsidR="0002577D">
        <w:t>D</w:t>
      </w:r>
      <w:r>
        <w:t>+.  If a claim for benefits has been denied, the denial letter will contain information relative to external review, if applicable.</w:t>
      </w:r>
    </w:p>
    <w:p w:rsidRPr="00EE156C" w:rsidR="00F473EB" w:rsidP="00173F17" w:rsidRDefault="00F473EB" w14:paraId="68B67A11" w14:textId="026EEFDC">
      <w:pPr>
        <w:pStyle w:val="StandardL2"/>
      </w:pPr>
      <w:bookmarkStart w:name="_Toc210744477" w:id="50"/>
      <w:r w:rsidRPr="00EE156C">
        <w:t>Health Benefit Claims</w:t>
      </w:r>
      <w:r w:rsidR="009E0BA0">
        <w:t xml:space="preserve"> (Medical, Dental, Vision and Prescription Drugs Claims)</w:t>
      </w:r>
      <w:bookmarkEnd w:id="50"/>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28FDDB0C">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9E0BA0">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EE156C" w:rsidR="00F473EB" w:rsidP="00EE7651" w:rsidRDefault="00F473EB" w14:paraId="3F934A50" w14:textId="77777777">
      <w:pPr>
        <w:pStyle w:val="StandardL3"/>
      </w:pPr>
      <w:r w:rsidRPr="00EE156C">
        <w:t>Review of Claims Involving Health Benefits</w:t>
      </w:r>
    </w:p>
    <w:p w:rsidR="00F473EB" w:rsidP="0011092F" w:rsidRDefault="00F473EB" w14:paraId="1096B60F" w14:textId="19F3E3BF">
      <w:pPr>
        <w:pStyle w:val="FirmSingle"/>
      </w:pPr>
      <w:r>
        <w:t xml:space="preserve">The </w:t>
      </w:r>
      <w:r w:rsidR="009E0BA0">
        <w:t>applicable Claims Administrator</w:t>
      </w:r>
      <w:r>
        <w:t xml:space="preserve"> shall review claims for health benefits and respond to the Claimant within the following time periods:</w:t>
      </w:r>
    </w:p>
    <w:p w:rsidR="00F473EB" w:rsidP="006E66E8" w:rsidRDefault="00F473EB" w14:paraId="00D30C82" w14:textId="4454DB52">
      <w:pPr>
        <w:pStyle w:val="FirmSingleFullJustify"/>
        <w:ind w:left="720" w:hanging="360"/>
      </w:pPr>
      <w:r w:rsidRPr="00EE156C">
        <w:rPr>
          <w:b/>
        </w:rPr>
        <w:t>Pre-Service Claims</w:t>
      </w:r>
      <w:r>
        <w:t xml:space="preserve"> – In the case of a pre-service claim, the </w:t>
      </w:r>
      <w:r w:rsidR="009E0BA0">
        <w:t>applicable Claims Administrator</w:t>
      </w:r>
      <w:r>
        <w:t xml:space="preserve"> will respond within 15 days after receipt of the claim.  If the </w:t>
      </w:r>
      <w:r w:rsidR="009E0BA0">
        <w:t>applicable Claims Administrator</w:t>
      </w:r>
      <w:r>
        <w:t xml:space="preserve"> determines that an extension is necessary due to matters beyond the control of the Plan, the </w:t>
      </w:r>
      <w:r w:rsidR="009E0BA0">
        <w:t>Claims Administrator</w:t>
      </w:r>
      <w:r>
        <w:t xml:space="preserve"> will notify the Claimant within the initial 15-day period that the </w:t>
      </w:r>
      <w:r w:rsidR="009E0BA0">
        <w:t>Claims Administrator</w:t>
      </w:r>
      <w:r>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the </w:t>
      </w:r>
      <w:r w:rsidR="009E0BA0">
        <w:t>Claims Administrator</w:t>
      </w:r>
      <w:r>
        <w:t>.  The Claimant will have no less than 45 days from the date he or she receives the notice to provide the requested information.</w:t>
      </w:r>
    </w:p>
    <w:p w:rsidR="00F473EB" w:rsidP="006E66E8" w:rsidRDefault="00F473EB" w14:paraId="3B938D66" w14:textId="566227CA">
      <w:pPr>
        <w:pStyle w:val="FirmSingleFullJustify"/>
        <w:ind w:left="720" w:hanging="360"/>
      </w:pPr>
      <w:r w:rsidRPr="00EE156C">
        <w:rPr>
          <w:b/>
        </w:rPr>
        <w:t>Post-Service Claims</w:t>
      </w:r>
      <w:r>
        <w:t xml:space="preserve"> – The </w:t>
      </w:r>
      <w:r w:rsidR="009E0BA0">
        <w:t>applicable Claims Administrator</w:t>
      </w:r>
      <w:r>
        <w:t xml:space="preserve"> shall review post-service claims for health benefits and shall respond to the Claimant within 30 days after receipt of the claim.  If the </w:t>
      </w:r>
      <w:r w:rsidR="009E0BA0">
        <w:t>Claims Administrator</w:t>
      </w:r>
      <w:r>
        <w:t xml:space="preserve"> determines that an extension is necessary due to matters beyond the control of the Plan, the </w:t>
      </w:r>
      <w:r w:rsidR="009E0BA0">
        <w:t>Claims Administrator</w:t>
      </w:r>
      <w:r>
        <w:t xml:space="preserve"> will notify the Claimant within the initial 30-day period that the </w:t>
      </w:r>
      <w:r w:rsidR="009E0BA0">
        <w:t>Claims Administrator</w:t>
      </w:r>
      <w:r>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the </w:t>
      </w:r>
      <w:r w:rsidR="009E0BA0">
        <w:t>Claims Administrator</w:t>
      </w:r>
      <w:r>
        <w:t>.  The Claimant will have no less than 45 days from the date he or she receives the notice to provide the requested information.</w:t>
      </w:r>
    </w:p>
    <w:p w:rsidR="00F473EB" w:rsidP="006E66E8" w:rsidRDefault="00F473EB" w14:paraId="26A46869" w14:textId="08E2A6A5">
      <w:pPr>
        <w:pStyle w:val="FirmSingleFullJustify"/>
        <w:ind w:left="720" w:hanging="360"/>
      </w:pPr>
      <w:r w:rsidRPr="00EE156C">
        <w:rPr>
          <w:b/>
        </w:rPr>
        <w:t>Urgent Care Claim</w:t>
      </w:r>
      <w:r>
        <w:t xml:space="preserve"> – In the case of an urgent care claim, the </w:t>
      </w:r>
      <w:r w:rsidR="009E0BA0">
        <w:t>applicable Claims Administrator</w:t>
      </w:r>
      <w:r>
        <w:t xml:space="preserve"> will respond within 72 hours after receipt of the claim.  If the </w:t>
      </w:r>
      <w:r w:rsidR="009E0BA0">
        <w:t>Claims Administrator</w:t>
      </w:r>
      <w:r>
        <w:t xml:space="preserve"> determines that it needs additional information to review the claim, the </w:t>
      </w:r>
      <w:r w:rsidR="009E0BA0">
        <w:t xml:space="preserve">Claims Administrator </w:t>
      </w:r>
      <w:r>
        <w:t xml:space="preserve">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the </w:t>
      </w:r>
      <w:r w:rsidR="009E0BA0">
        <w:t>Claims Administrator</w:t>
      </w:r>
      <w:r>
        <w:t xml:space="preserve"> will evaluate the claim within 48 hours after the earlier of the </w:t>
      </w:r>
      <w:r w:rsidR="009E0BA0">
        <w:t>Claims Administrator’s</w:t>
      </w:r>
      <w:r>
        <w:t xml:space="preserve"> receipt of the requested information, or the end of the extension period given to the Claimant to provide the requested information.  There is a special time period for responding to a request to extend an ongoing course of treatment if the request is an urgent care claim.  For these types of claims, the </w:t>
      </w:r>
      <w:r w:rsidR="009E0BA0">
        <w:t>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2D4096BC">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the </w:t>
      </w:r>
      <w:r w:rsidR="009E0BA0">
        <w:t>applicable Claims Administrator</w:t>
      </w:r>
      <w:r>
        <w:t xml:space="preserve"> will notify the Claimant sufficiently in advance of the reduction or termination of treatment to allow the Claimant to appeal the </w:t>
      </w:r>
      <w:r w:rsidR="009E0BA0">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30008802">
      <w:pPr>
        <w:pStyle w:val="FirmSingle"/>
      </w:pPr>
      <w:r>
        <w:t xml:space="preserve">If the </w:t>
      </w:r>
      <w:r w:rsidR="009E0BA0">
        <w:t>applicable Claims Administrator</w:t>
      </w:r>
      <w:r>
        <w:t xml:space="preserve"> denies a claim (in whole or in part), the </w:t>
      </w:r>
      <w:r w:rsidR="009E0BA0">
        <w:t>Claims Administrator</w:t>
      </w:r>
      <w:r>
        <w:t xml:space="preserve"> 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514647" w:rsidRDefault="00F473EB" w14:paraId="273D50F6" w14:textId="77777777">
      <w:pPr>
        <w:pStyle w:val="BodyText"/>
      </w:pPr>
      <w:r>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EE156C" w:rsidR="00F473EB" w:rsidP="00EE7651" w:rsidRDefault="00F473EB" w14:paraId="7657C674" w14:textId="77777777">
      <w:pPr>
        <w:pStyle w:val="StandardL2"/>
      </w:pPr>
      <w:bookmarkStart w:name="_Toc210744478" w:id="51"/>
      <w:r w:rsidRPr="00EE156C">
        <w:t>Right to First Level Appeal of Health Benefit Claims</w:t>
      </w:r>
      <w:bookmarkEnd w:id="51"/>
    </w:p>
    <w:p w:rsidRPr="00EE156C" w:rsidR="00F473EB" w:rsidP="00EE7651" w:rsidRDefault="00F473EB" w14:paraId="20654F39" w14:textId="77777777">
      <w:pPr>
        <w:pStyle w:val="StandardL3"/>
      </w:pPr>
      <w:r w:rsidRPr="00EE156C">
        <w:t>Appeal of Denied Claim for Health Benefits</w:t>
      </w:r>
    </w:p>
    <w:p w:rsidR="00F473EB" w:rsidP="0011092F" w:rsidRDefault="00F473EB" w14:paraId="699CF394" w14:textId="1F6E8E6B">
      <w:pPr>
        <w:pStyle w:val="FirmSingle"/>
      </w:pPr>
      <w:r>
        <w:t xml:space="preserve">If a claim is denied, the Claimant may appeal the adverse benefit determination to the </w:t>
      </w:r>
      <w:r w:rsidR="009E0BA0">
        <w:t xml:space="preserve">applicable Appeals </w:t>
      </w:r>
      <w:r>
        <w:t xml:space="preserve">Administrator and receive a full and fair review of the claim and the adverse benefit determination.  </w:t>
      </w:r>
      <w:r w:rsidRPr="009E0BA0" w:rsidR="009E0BA0">
        <w:t xml:space="preserve">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514647" w:rsidRDefault="00F473EB" w14:paraId="4539659C" w14:textId="77777777">
      <w:pPr>
        <w:pStyle w:val="BodyText"/>
      </w:pPr>
      <w:r>
        <w:t>the Claimant will have 180 days following receipt of the notification of an adverse benefit determination within which to appeal the determination;</w:t>
      </w:r>
    </w:p>
    <w:p w:rsidR="00F473EB" w:rsidP="00514647" w:rsidRDefault="00F473EB" w14:paraId="45FBDA47" w14:textId="77777777">
      <w:pPr>
        <w:pStyle w:val="BodyText"/>
      </w:pPr>
      <w:r>
        <w:t>the Claimant may submit written comments, documents, records, and other information relating to the claim for benefits;</w:t>
      </w:r>
    </w:p>
    <w:p w:rsidR="00F473EB" w:rsidP="00514647" w:rsidRDefault="00F473EB" w14:paraId="69F1B001"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if the benefit determination is based in whole or in part on a medical judgment, the named fiduciary will consult with a health care professional who is neither an individual who was consulted in connection with the benefit determination that is the subject of the appeal, nor 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F473EB" w14:paraId="37BEA84C" w14:textId="7985B5F0">
      <w:pPr>
        <w:pStyle w:val="FirmSingle"/>
      </w:pPr>
      <w:r>
        <w:t xml:space="preserve">The </w:t>
      </w:r>
      <w:r w:rsidR="009E0BA0">
        <w:t xml:space="preserve">applicable Appeals </w:t>
      </w:r>
      <w:r>
        <w:t>Administrator will provide a written or electronic notification of the Plan’s benefit determination on review within the following time periods:</w:t>
      </w:r>
    </w:p>
    <w:p w:rsidR="00F473EB" w:rsidP="006E66E8" w:rsidRDefault="00F473EB" w14:paraId="284B3052" w14:textId="19A1AC1B">
      <w:pPr>
        <w:pStyle w:val="FirmSingleFullJustify"/>
        <w:ind w:left="720" w:hanging="360"/>
      </w:pPr>
      <w:r w:rsidRPr="00EE156C">
        <w:rPr>
          <w:b/>
        </w:rPr>
        <w:t>Pre-Service Claim</w:t>
      </w:r>
      <w:r>
        <w:t xml:space="preserve"> – In </w:t>
      </w:r>
      <w:r w:rsidRPr="003C45A4">
        <w:t>the</w:t>
      </w:r>
      <w:r>
        <w:t xml:space="preserve"> case of an appeal of a denied pre-service claim, the </w:t>
      </w:r>
      <w:r w:rsidR="0062323B">
        <w:t xml:space="preserve">Appeals </w:t>
      </w:r>
      <w:r>
        <w:t xml:space="preserve">Administrator will respond within 15 days </w:t>
      </w:r>
      <w:r w:rsidR="0062323B">
        <w:t xml:space="preserve">(30 days if only one level of appeal is available) </w:t>
      </w:r>
      <w:r>
        <w:t>after receipt of the appeal</w:t>
      </w:r>
    </w:p>
    <w:p w:rsidR="00F473EB" w:rsidP="006E66E8" w:rsidRDefault="00F473EB" w14:paraId="678982EB" w14:textId="3C733131">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the </w:t>
      </w:r>
      <w:r w:rsidR="0062323B">
        <w:t>Board of Trustees (if the Appeals Administrator is the Board of Trustees) or</w:t>
      </w:r>
      <w:r>
        <w:t xml:space="preserve"> within 30 days </w:t>
      </w:r>
      <w:r w:rsidR="0062323B">
        <w:t xml:space="preserve">(60 days if only one level of appeal is available) </w:t>
      </w:r>
      <w:r>
        <w:t>after receipt of the appeal.</w:t>
      </w:r>
    </w:p>
    <w:p w:rsidR="00F473EB" w:rsidP="006E66E8" w:rsidRDefault="00F473EB" w14:paraId="21705601" w14:textId="014E6C08">
      <w:pPr>
        <w:pStyle w:val="FirmSingleFullJustify"/>
        <w:ind w:left="720" w:hanging="360"/>
      </w:pPr>
      <w:r w:rsidRPr="00EE156C">
        <w:rPr>
          <w:b/>
        </w:rPr>
        <w:t>Urgent Care Claim</w:t>
      </w:r>
      <w:r>
        <w:t xml:space="preserve"> – In the case of an appeal of a denied urgent care claim, the </w:t>
      </w:r>
      <w:r w:rsidR="0062323B">
        <w:t xml:space="preserve">Appeals </w:t>
      </w:r>
      <w:r>
        <w:t xml:space="preserve">Administrator will respond to </w:t>
      </w:r>
      <w:r w:rsidRPr="003C45A4">
        <w:rPr>
          <w:b/>
        </w:rPr>
        <w:t>within</w:t>
      </w:r>
      <w:r>
        <w:t xml:space="preserve"> 72 hours after receipt of the appeal.  This decision is not subject to a Second Level Appeal.</w:t>
      </w:r>
    </w:p>
    <w:p w:rsidR="00F473EB" w:rsidP="006E66E8" w:rsidRDefault="00F473EB" w14:paraId="6DA015AA" w14:textId="3893144C">
      <w:pPr>
        <w:pStyle w:val="FirmSingleFullJustify"/>
        <w:ind w:left="720" w:hanging="360"/>
      </w:pPr>
      <w:r w:rsidRPr="00EE156C">
        <w:rPr>
          <w:b/>
        </w:rPr>
        <w:t>Concurrent Review Claim</w:t>
      </w:r>
      <w:r>
        <w:t xml:space="preserve"> – In the case of an appeal of a denied concurrent care review claim, the </w:t>
      </w:r>
      <w:r w:rsidR="0062323B">
        <w:t xml:space="preserve">applicable Appeals </w:t>
      </w:r>
      <w:r>
        <w:t xml:space="preserve">Administrator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77252DD6">
      <w:pPr>
        <w:pStyle w:val="BodyText"/>
      </w:pPr>
      <w:r>
        <w:t xml:space="preserve">A description of the Claimant’s right </w:t>
      </w:r>
      <w:r w:rsidR="0062323B">
        <w:t xml:space="preserve">(if any) </w:t>
      </w:r>
      <w:r>
        <w:t>to</w:t>
      </w:r>
      <w:r w:rsidR="0062323B">
        <w:t xml:space="preserve"> request a Second Level Appeal of</w:t>
      </w:r>
      <w:r>
        <w:t xml:space="preserve"> </w:t>
      </w:r>
      <w:r w:rsidR="0062323B">
        <w:t xml:space="preserve">the applicable Appeals </w:t>
      </w:r>
      <w:r>
        <w:t xml:space="preserve">Administrator’s decision to the </w:t>
      </w:r>
      <w:r w:rsidR="0062323B">
        <w:t xml:space="preserve">applicable Appeals </w:t>
      </w:r>
      <w:r>
        <w:t>Administrator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964BEA" w:rsidR="00F473EB" w:rsidP="00EE7651" w:rsidRDefault="00F473EB" w14:paraId="451823CB" w14:textId="77777777">
      <w:pPr>
        <w:pStyle w:val="StandardL2"/>
      </w:pPr>
      <w:bookmarkStart w:name="_Toc210744479" w:id="52"/>
      <w:r w:rsidRPr="00964BEA">
        <w:t>R</w:t>
      </w:r>
      <w:r>
        <w:t>ight to Second Level Appeal of Health Benefit Claims</w:t>
      </w:r>
      <w:bookmarkEnd w:id="52"/>
    </w:p>
    <w:p w:rsidRPr="00964BEA" w:rsidR="00F473EB" w:rsidP="00EE7651" w:rsidRDefault="00F473EB" w14:paraId="4A21F7CA" w14:textId="77777777">
      <w:pPr>
        <w:pStyle w:val="StandardL3"/>
      </w:pPr>
      <w:r w:rsidRPr="00964BEA">
        <w:t xml:space="preserve">Appeal </w:t>
      </w:r>
      <w:r>
        <w:t>o</w:t>
      </w:r>
      <w:r w:rsidRPr="00964BEA">
        <w:t>f Denied Claim</w:t>
      </w:r>
    </w:p>
    <w:p w:rsidR="00F473EB" w:rsidP="0011092F" w:rsidRDefault="00F473EB" w14:paraId="142BE072" w14:textId="685C5DC1">
      <w:pPr>
        <w:pStyle w:val="FirmSingle"/>
      </w:pPr>
      <w:r>
        <w:t xml:space="preserve">If a claim </w:t>
      </w:r>
      <w:r w:rsidRPr="003437FD">
        <w:t>(other than an Urgent Care Claim</w:t>
      </w:r>
      <w:r w:rsidR="0062323B">
        <w:t xml:space="preserve"> or a claim for which there is no Second Level Appeal</w:t>
      </w:r>
      <w:r w:rsidRPr="003437FD">
        <w:t xml:space="preserve">) </w:t>
      </w:r>
      <w:r>
        <w:t>is denied</w:t>
      </w:r>
      <w:r w:rsidR="0062323B">
        <w:t xml:space="preserve"> following a First Level Appeal</w:t>
      </w:r>
      <w:r>
        <w:t xml:space="preserve">, the Claimant may appeal the adverse benefit determination to the </w:t>
      </w:r>
      <w:r w:rsidR="0062323B">
        <w:t>applicable Appeals Administrator as a Second Level Appeal</w:t>
      </w:r>
      <w:r>
        <w:t xml:space="preserve"> and receive a full and fair review of the claim and the adverse benefit determination.  </w:t>
      </w:r>
      <w:r w:rsidRPr="003437FD">
        <w:t xml:space="preserve">There shall be no right to a second level appeal with respect to an Urgent Care Claim.  </w:t>
      </w:r>
      <w:r w:rsidRPr="0062323B" w:rsidR="0062323B">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973B45" w:rsidRDefault="00F473EB" w14:paraId="724E23A4" w14:textId="77777777">
      <w:pPr>
        <w:pStyle w:val="BodyText"/>
      </w:pPr>
      <w:r>
        <w:t>the Claimant will have 60 days following receipt of the notification of an adverse benefit determination within which to appeal the determination;</w:t>
      </w:r>
    </w:p>
    <w:p w:rsidR="00F473EB" w:rsidP="00973B45" w:rsidRDefault="00F473EB" w14:paraId="3ABA4D8E" w14:textId="77777777">
      <w:pPr>
        <w:pStyle w:val="BodyText"/>
      </w:pPr>
      <w:r>
        <w:t>the Claimant ma</w:t>
      </w:r>
      <w:r w:rsidRPr="00D923CF">
        <w:t>y</w:t>
      </w:r>
      <w:r>
        <w:t xml:space="preserve"> submit written comments, documents, records, and other informatio</w:t>
      </w:r>
      <w:r w:rsidRPr="00D923CF">
        <w:t>n</w:t>
      </w:r>
      <w:r>
        <w:t xml:space="preserve"> relating to the claim for benefits;</w:t>
      </w:r>
    </w:p>
    <w:p w:rsidR="00F473EB" w:rsidP="00973B45" w:rsidRDefault="00F473EB" w14:paraId="183E078C"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00F473EB" w:rsidP="00973B45" w:rsidRDefault="00F473EB" w14:paraId="1EB439DD"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964BEA" w:rsidR="00F473EB" w:rsidP="00EE7651" w:rsidRDefault="00F473EB" w14:paraId="031C8903" w14:textId="77777777">
      <w:pPr>
        <w:pStyle w:val="StandardL2"/>
      </w:pPr>
      <w:bookmarkStart w:name="_Toc210744480" w:id="53"/>
      <w:r w:rsidRPr="00964BEA">
        <w:t>Notice of Benefit Determination Upon Appeal</w:t>
      </w:r>
      <w:bookmarkEnd w:id="53"/>
    </w:p>
    <w:p w:rsidRPr="00964BEA" w:rsidR="00F473EB" w:rsidP="00EE7651" w:rsidRDefault="00F473EB" w14:paraId="78C0F4A1" w14:textId="77777777">
      <w:pPr>
        <w:pStyle w:val="StandardL3"/>
      </w:pPr>
      <w:r w:rsidRPr="00964BEA">
        <w:t>Timing</w:t>
      </w:r>
    </w:p>
    <w:p w:rsidR="00F473EB" w:rsidP="003437FD" w:rsidRDefault="00F473EB" w14:paraId="1D75BBB4" w14:textId="3A85AE6C">
      <w:pPr>
        <w:pStyle w:val="FirmSingle"/>
      </w:pPr>
      <w:r>
        <w:t xml:space="preserve">The </w:t>
      </w:r>
      <w:r w:rsidR="0062323B">
        <w:t>applicable Appeals Administrator</w:t>
      </w:r>
      <w:r>
        <w:t xml:space="preserve"> will provide a written or electronic notification of the Plan’s benefit determination on review within the following time periods:</w:t>
      </w:r>
    </w:p>
    <w:p w:rsidR="00F473EB" w:rsidP="003437FD" w:rsidRDefault="00F473EB" w14:paraId="48AEB27F" w14:textId="358141FF">
      <w:pPr>
        <w:pStyle w:val="FirmSingleFullJustify"/>
        <w:ind w:left="720" w:hanging="360"/>
      </w:pPr>
      <w:r w:rsidRPr="00EE156C">
        <w:rPr>
          <w:b/>
        </w:rPr>
        <w:t>Pre-Service Claim</w:t>
      </w:r>
      <w:r>
        <w:t xml:space="preserve"> – In </w:t>
      </w:r>
      <w:r w:rsidRPr="003C45A4">
        <w:t>the</w:t>
      </w:r>
      <w:r>
        <w:t xml:space="preserve"> case of an appeal of a denied pre-service claim, the </w:t>
      </w:r>
      <w:r w:rsidR="0062323B">
        <w:t xml:space="preserve">Appeals </w:t>
      </w:r>
      <w:r>
        <w:t>Administrator will respond within 15 days after receipt of the appeal</w:t>
      </w:r>
    </w:p>
    <w:p w:rsidR="00F473EB" w:rsidP="003437FD" w:rsidRDefault="00F473EB" w14:paraId="71027E43" w14:textId="3C4386E1">
      <w:pPr>
        <w:pStyle w:val="FirmSingleFullJustify"/>
        <w:ind w:left="720" w:hanging="360"/>
      </w:pPr>
      <w:r w:rsidRPr="00EE156C">
        <w:rPr>
          <w:b/>
        </w:rPr>
        <w:t>Post-Service Claim</w:t>
      </w:r>
      <w:r>
        <w:t xml:space="preserve"> – In the case of an appeal of a denied post-service claim, </w:t>
      </w:r>
      <w:r w:rsidR="0062323B">
        <w:t>the applicable Appeals Administrator will respond</w:t>
      </w:r>
      <w:r>
        <w:t xml:space="preserve"> within 30 days after receipt of the appeal.</w:t>
      </w:r>
    </w:p>
    <w:p w:rsidR="00F473EB" w:rsidP="003437FD" w:rsidRDefault="00F473EB" w14:paraId="07B2BF2A" w14:textId="059A41AE">
      <w:pPr>
        <w:pStyle w:val="FirmSingleFullJustify"/>
        <w:ind w:left="720" w:hanging="360"/>
      </w:pPr>
      <w:r w:rsidRPr="00EE156C">
        <w:rPr>
          <w:b/>
        </w:rPr>
        <w:t>Concurrent Review Claim</w:t>
      </w:r>
      <w:r>
        <w:t xml:space="preserve"> – In the case of an appeal of a denied concurrent care review claim, the </w:t>
      </w:r>
      <w:r w:rsidR="0062323B">
        <w:t xml:space="preserve">applicable Appeals </w:t>
      </w:r>
      <w:r>
        <w:t xml:space="preserve">Administrator will </w:t>
      </w:r>
      <w:r w:rsidRPr="002B0024">
        <w:t>respond</w:t>
      </w:r>
      <w:r>
        <w:t xml:space="preserve"> before the concurrent or ongoing treatment in question is reduced or terminated.</w:t>
      </w:r>
    </w:p>
    <w:p w:rsidRPr="00964BEA" w:rsidR="00F473EB" w:rsidP="00EE7651" w:rsidRDefault="00F473EB" w14:paraId="6F5C543E" w14:textId="77777777">
      <w:pPr>
        <w:pStyle w:val="StandardL3"/>
      </w:pPr>
      <w:r w:rsidRPr="00964BEA">
        <w:t>Content of the Notification</w:t>
      </w:r>
    </w:p>
    <w:p w:rsidR="00F473EB" w:rsidP="0011092F" w:rsidRDefault="00F473EB" w14:paraId="4418D23F" w14:textId="77777777">
      <w:pPr>
        <w:pStyle w:val="FirmSingle"/>
      </w:pPr>
      <w:r>
        <w:t>In the case of an adverse benefit determination, the notification will set forth:</w:t>
      </w:r>
    </w:p>
    <w:p w:rsidR="00F473EB" w:rsidP="00973B45" w:rsidRDefault="00F473EB" w14:paraId="0746A151" w14:textId="77777777">
      <w:pPr>
        <w:pStyle w:val="BodyText"/>
      </w:pPr>
      <w:r>
        <w:t>The specific reason or reasons for the adverse determination;</w:t>
      </w:r>
    </w:p>
    <w:p w:rsidR="00F473EB" w:rsidP="00973B45" w:rsidRDefault="00F473EB" w14:paraId="3BA75F84" w14:textId="77777777">
      <w:pPr>
        <w:pStyle w:val="BodyText"/>
      </w:pPr>
      <w:r>
        <w:t>Reference to the specific Plan provisions on which the determination is based;</w:t>
      </w:r>
    </w:p>
    <w:p w:rsidR="00F473EB" w:rsidP="00973B45" w:rsidRDefault="00F473EB" w14:paraId="1F08228C" w14:textId="77777777">
      <w:pPr>
        <w:pStyle w:val="BodyText"/>
      </w:pPr>
      <w:r>
        <w:t>A statement that the Claimant is entitled to receive, upon request and free of charge, reasonable access to, and copies of, all documents, records, and other information relevant to the claim for benefits;</w:t>
      </w:r>
    </w:p>
    <w:p w:rsidR="00F473EB" w:rsidP="00973B45" w:rsidRDefault="00F473EB" w14:paraId="1622154D" w14:textId="77777777">
      <w:pPr>
        <w:pStyle w:val="BodyText"/>
      </w:pPr>
      <w:r w:rsidRPr="003437FD">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w:t>
      </w:r>
      <w:r>
        <w:t xml:space="preserve"> and</w:t>
      </w:r>
    </w:p>
    <w:p w:rsidR="00F473EB" w:rsidP="00973B45" w:rsidRDefault="00F473EB" w14:paraId="3497E68B" w14:textId="09D65ED2">
      <w:pPr>
        <w:pStyle w:val="BodyText"/>
      </w:pPr>
      <w:r>
        <w:t>A description of the Claimant’s right to bring a civil action under Section 502(a) of ERISA to appeal any adverse benefit determination on review.</w:t>
      </w:r>
    </w:p>
    <w:p w:rsidRPr="00964BEA" w:rsidR="00F473EB" w:rsidP="00632D03" w:rsidRDefault="00F473EB" w14:paraId="4274257B" w14:textId="1594B4CF">
      <w:pPr>
        <w:pStyle w:val="StandardL2"/>
      </w:pPr>
      <w:bookmarkStart w:name="_Toc210744481" w:id="54"/>
      <w:r w:rsidRPr="00964BEA">
        <w:t>S</w:t>
      </w:r>
      <w:r>
        <w:t xml:space="preserve">pecial Rules for Plan </w:t>
      </w:r>
      <w:r w:rsidRPr="00964BEA">
        <w:t>1</w:t>
      </w:r>
      <w:r w:rsidR="0002577D">
        <w:t>D</w:t>
      </w:r>
      <w:r w:rsidRPr="00964BEA">
        <w:t>+</w:t>
      </w:r>
      <w:bookmarkEnd w:id="54"/>
    </w:p>
    <w:p w:rsidR="00F473EB" w:rsidP="0011092F" w:rsidRDefault="00F473EB" w14:paraId="7CCEC85B" w14:textId="7F231D53">
      <w:pPr>
        <w:pStyle w:val="FirmSingle"/>
      </w:pPr>
      <w:r>
        <w:t>Notwithstanding the foregoing, Plans 1</w:t>
      </w:r>
      <w:r w:rsidR="0002577D">
        <w:t>D</w:t>
      </w:r>
      <w:r>
        <w:t>+, shall comply with the applicable requirements of the ACA, including but not limited to the following:</w:t>
      </w:r>
    </w:p>
    <w:p w:rsidR="00F473EB" w:rsidP="00973B45" w:rsidRDefault="00F473EB" w14:paraId="23E941BF" w14:textId="77777777">
      <w:pPr>
        <w:pStyle w:val="BodyText"/>
      </w:pPr>
      <w:r>
        <w:t>Adverse Benefit Determination – The definition of “adverse benefit determination” shall include rescissions of coverage, regardless of whether the rescission had an adverse effect on any particular benefit;</w:t>
      </w:r>
    </w:p>
    <w:p w:rsidR="00F473EB" w:rsidP="00973B45" w:rsidRDefault="00F473EB" w14:paraId="468C0B70" w14:textId="77777777">
      <w:pPr>
        <w:pStyle w:val="BodyText"/>
      </w:pPr>
      <w:r>
        <w:t>Right to Review Claim File – Claimants shall be given the right to review their claim file, including access to and copies of documents, records and other information relevant to their claim;</w:t>
      </w:r>
    </w:p>
    <w:p w:rsidR="00F473EB" w:rsidP="00973B45" w:rsidRDefault="00F473EB" w14:paraId="059F935E" w14:textId="77777777">
      <w:pPr>
        <w:pStyle w:val="BodyText"/>
      </w:pPr>
      <w:r>
        <w:t>Opportunity to Present Evidence and Testimony – Claimants shall be given the opportunity to present evidence and testimony as part of the appeals process.  The terms “evidence” and “testimony” shall be interpreted in accordance with Department of Labor guidance;</w:t>
      </w:r>
    </w:p>
    <w:p w:rsidR="00F473EB" w:rsidP="00973B45" w:rsidRDefault="00F473EB" w14:paraId="55E54228" w14:textId="52BC617F">
      <w:pPr>
        <w:pStyle w:val="BodyText"/>
      </w:pPr>
      <w:r>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0062323B">
        <w:t xml:space="preserve"> and</w:t>
      </w:r>
    </w:p>
    <w:p w:rsidR="00F473EB" w:rsidP="00973B45" w:rsidRDefault="00F473EB" w14:paraId="2F6AA4EA" w14:textId="77777777">
      <w:pPr>
        <w:pStyle w:val="BodyText"/>
      </w:pPr>
      <w:r>
        <w:t>External Review – The external review is available for final adverse benefit determinations involving (1) medical judgment (excluding those that involve only contractual or legal interpretation without any use of medical judgment) as determined by the external reviewer, or (2) rescission of coverage (i.e., a retroactive termination of coverage, whether or not the rescission has any effect on any particular benefit at the time).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2F4EC9" w:rsidR="00F473EB" w:rsidP="003F55C7" w:rsidRDefault="00F473EB" w14:paraId="0ED035FE" w14:textId="77777777">
      <w:pPr>
        <w:pStyle w:val="StandardL2"/>
      </w:pPr>
      <w:bookmarkStart w:name="_Toc210744482" w:id="55"/>
      <w:r>
        <w:t>Bringing Action in Federal Court</w:t>
      </w:r>
      <w:bookmarkEnd w:id="55"/>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210744483" w:id="56"/>
      <w:r w:rsidRPr="002F4EC9">
        <w:t>Continuation of Coverage Under COBRA</w:t>
      </w:r>
      <w:bookmarkEnd w:id="56"/>
    </w:p>
    <w:p w:rsidR="00F473EB" w:rsidP="0011092F" w:rsidRDefault="00F473EB" w14:paraId="6CC51C45" w14:textId="77777777">
      <w:pPr>
        <w:pStyle w:val="FirmSingle"/>
      </w:pPr>
      <w:r>
        <w:t xml:space="preserve">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w:t>
      </w:r>
      <w:r w:rsidRPr="008556C2">
        <w:t>Accidental Death and Dismemberment Benefits</w:t>
      </w:r>
      <w:r>
        <w:t>)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210744484" w:id="57"/>
      <w:r w:rsidRPr="002F4EC9">
        <w:t>Explanation of COBRA Continuation Coverage</w:t>
      </w:r>
      <w:bookmarkEnd w:id="57"/>
    </w:p>
    <w:p w:rsidR="00F473EB" w:rsidP="0011092F" w:rsidRDefault="00F473EB" w14:paraId="649765A9" w14:textId="466CEC55">
      <w:pPr>
        <w:pStyle w:val="FirmSingle"/>
      </w:pPr>
      <w:r>
        <w:t xml:space="preserve">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w:t>
      </w:r>
      <w:r w:rsidR="006A5026">
        <w:t xml:space="preserve">anyone </w:t>
      </w:r>
      <w:r>
        <w:t>who is a Qualified Beneficiary.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Pr="002F4EC9" w:rsidR="00F473EB" w:rsidP="00632D03" w:rsidRDefault="00F473EB" w14:paraId="705AAE43" w14:textId="77777777">
      <w:pPr>
        <w:pStyle w:val="StandardL2"/>
      </w:pPr>
      <w:bookmarkStart w:name="_Toc210744485" w:id="58"/>
      <w:r w:rsidRPr="002F4EC9">
        <w:t>Availability of COBRA Continuation Coverage</w:t>
      </w:r>
      <w:bookmarkEnd w:id="58"/>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RDefault="00F473EB" w14:paraId="4A5F4CD8" w14:textId="25FB9D1B">
      <w:pPr>
        <w:pStyle w:val="BodyText"/>
      </w:pPr>
      <w:r>
        <w:t xml:space="preserve">The end of employment or reduction of hours of </w:t>
      </w:r>
      <w:proofErr w:type="gramStart"/>
      <w:r>
        <w:t>employment</w:t>
      </w:r>
      <w:r w:rsidR="006A5026">
        <w:t>.</w:t>
      </w:r>
      <w:r>
        <w:t>.</w:t>
      </w:r>
      <w:proofErr w:type="gramEnd"/>
    </w:p>
    <w:p w:rsidR="00F473EB" w:rsidP="0011092F" w:rsidRDefault="00F473EB" w14:paraId="2503E987" w14:textId="1A23A4A8">
      <w:pPr>
        <w:pStyle w:val="FirmSingle"/>
      </w:pPr>
      <w:r>
        <w:t xml:space="preserve">Once the Plan Administrator receives notice that a Qualifying Event has occurred, COBRA continuation coverage will be offered to </w:t>
      </w:r>
      <w:r w:rsidR="006A5026">
        <w:t xml:space="preserve">a </w:t>
      </w:r>
      <w:r>
        <w:t>Qualified Beneficiar</w:t>
      </w:r>
      <w:r w:rsidR="006A5026">
        <w:t>y</w:t>
      </w:r>
      <w:r>
        <w:t>.</w:t>
      </w:r>
    </w:p>
    <w:p w:rsidRPr="002F4EC9" w:rsidR="00F473EB" w:rsidP="00EE7651" w:rsidRDefault="00F473EB" w14:paraId="2222AB7F" w14:textId="77777777">
      <w:pPr>
        <w:pStyle w:val="StandardL2"/>
      </w:pPr>
      <w:bookmarkStart w:name="_Toc210744486" w:id="59"/>
      <w:r w:rsidRPr="002F4EC9">
        <w:t>Length of COBRA Continuation Coverage</w:t>
      </w:r>
      <w:bookmarkEnd w:id="59"/>
    </w:p>
    <w:p w:rsidR="00F473EB" w:rsidP="007B1B18" w:rsidRDefault="00F473EB" w14:paraId="761D4614" w14:textId="4703E673">
      <w:pPr>
        <w:pStyle w:val="FirmSingle"/>
      </w:pPr>
      <w:r>
        <w:t xml:space="preserve">COBRA continuation coverage is a temporary continuation of coverage that generally lasts for 18 months due to employment termination or reduction of hours of work.  </w:t>
      </w:r>
      <w:r w:rsidR="00F6486C">
        <w:t>However, i</w:t>
      </w:r>
      <w:r>
        <w:t xml:space="preserve">f you </w:t>
      </w:r>
      <w:r w:rsidR="00F6486C">
        <w:t xml:space="preserve">are </w:t>
      </w:r>
      <w:r>
        <w:t>determined by Social Security to be disabled and you notify the Plan Administrator in a timely fashion, you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210744487" w:id="60"/>
      <w:r w:rsidRPr="002F4EC9">
        <w:t>Other Coverage Options Besides COBRA Continuation Coverage</w:t>
      </w:r>
      <w:bookmarkEnd w:id="60"/>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47EA5C70">
      <w:pPr>
        <w:pStyle w:val="FirmSingle"/>
      </w:pPr>
      <w:r>
        <w:t>Employees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210744488" w:id="61"/>
      <w:r w:rsidRPr="002F4EC9">
        <w:t>Questions Regarding COBRA Continuation Coverage</w:t>
      </w:r>
      <w:bookmarkEnd w:id="61"/>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EBSA’s website.)  For more information about the Marketplace, visit www.HealthCare.gov.</w:t>
      </w:r>
    </w:p>
    <w:p w:rsidRPr="002F4EC9" w:rsidR="00F473EB" w:rsidP="00EE7651" w:rsidRDefault="00F473EB" w14:paraId="1291AE53" w14:textId="77777777">
      <w:pPr>
        <w:pStyle w:val="StandardL2"/>
      </w:pPr>
      <w:bookmarkStart w:name="_Toc210744489" w:id="62"/>
      <w:r w:rsidRPr="002F4EC9">
        <w:t>Address Changes</w:t>
      </w:r>
      <w:bookmarkEnd w:id="62"/>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210744490" w:id="63"/>
      <w:r w:rsidRPr="002F4EC9">
        <w:t>COBRA Contact Information</w:t>
      </w:r>
      <w:bookmarkEnd w:id="63"/>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210744491" w:id="64"/>
      <w:r w:rsidRPr="009A6726">
        <w:rPr>
          <w:smallCaps/>
        </w:rPr>
        <w:t>General Provisions</w:t>
      </w:r>
      <w:bookmarkEnd w:id="64"/>
    </w:p>
    <w:p w:rsidRPr="002F4EC9" w:rsidR="00F473EB" w:rsidP="00EE7651" w:rsidRDefault="00F473EB" w14:paraId="304D2598" w14:textId="77777777">
      <w:pPr>
        <w:pStyle w:val="StandardL2"/>
      </w:pPr>
      <w:bookmarkStart w:name="_Toc210744492" w:id="65"/>
      <w:r w:rsidRPr="002F4EC9">
        <w:t>Plan Administration</w:t>
      </w:r>
      <w:bookmarkEnd w:id="65"/>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210744493" w:id="66"/>
      <w:r>
        <w:t>Statement of ERISA Rights</w:t>
      </w:r>
      <w:bookmarkEnd w:id="66"/>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CDC1755">
      <w:pPr>
        <w:pStyle w:val="BodyText"/>
      </w:pPr>
      <w:r>
        <w:t>Continue health care coverage if there is a loss of coverage under the Plan as a result of a Qualifying Event.  You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210744494" w:id="67"/>
      <w:r w:rsidRPr="006A6294">
        <w:t>Medical Child Support Orders</w:t>
      </w:r>
      <w:bookmarkEnd w:id="67"/>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210744495" w:id="68"/>
      <w:r w:rsidRPr="00EE156C">
        <w:t>Recovery of Overpayments</w:t>
      </w:r>
      <w:bookmarkEnd w:id="68"/>
    </w:p>
    <w:p w:rsidR="00F473EB" w:rsidP="00C30EB1" w:rsidRDefault="00F473EB" w14:paraId="5BBF2F6C" w14:textId="71948E2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until the mistaken payment or overpayment (along with interest thereon and any expenses associated with such recovery) is returned to the Fund or offset against amounts which would otherwise be paid to the Covered Person.</w:t>
      </w:r>
    </w:p>
    <w:p w:rsidRPr="00EE156C" w:rsidR="00F473EB" w:rsidP="00C30EB1" w:rsidRDefault="00F473EB" w14:paraId="508B26A3" w14:textId="77777777">
      <w:pPr>
        <w:pStyle w:val="StandardL2"/>
      </w:pPr>
      <w:bookmarkStart w:name="_Toc210744496" w:id="69"/>
      <w:r w:rsidRPr="00EE156C">
        <w:t>Fraud</w:t>
      </w:r>
      <w:bookmarkEnd w:id="69"/>
    </w:p>
    <w:p w:rsidR="00F473EB" w:rsidP="00C30EB1" w:rsidRDefault="00F473EB" w14:paraId="05562458" w14:textId="6B1E6441">
      <w:pPr>
        <w:pStyle w:val="FirmSingle"/>
      </w:pPr>
      <w:r>
        <w:t>The Plan Administrator or its designee may request information from a Covered Person to process a claim.  Benefit coverage under the Plan will be terminated permanently for a Covered Person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210744497" w:id="70"/>
      <w:r w:rsidRPr="00EE156C">
        <w:t>Failure to Provide Information</w:t>
      </w:r>
      <w:bookmarkEnd w:id="70"/>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210744498" w:id="71"/>
      <w:r w:rsidRPr="00EE156C">
        <w:t>No Contract of Employment</w:t>
      </w:r>
      <w:bookmarkEnd w:id="71"/>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210744499" w:id="72"/>
      <w:r w:rsidRPr="00EE156C">
        <w:t>No Assignment of Benefits</w:t>
      </w:r>
      <w:bookmarkEnd w:id="72"/>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210744500" w:id="73"/>
      <w:r w:rsidRPr="00EE156C">
        <w:t>Plan Amendment and Termination</w:t>
      </w:r>
      <w:bookmarkEnd w:id="73"/>
    </w:p>
    <w:p w:rsidR="00F473EB" w:rsidP="00C30EB1" w:rsidRDefault="00F473EB" w14:paraId="58D6F0FC" w14:textId="07F8F5A5">
      <w:pPr>
        <w:pStyle w:val="FirmSingle"/>
      </w:pPr>
      <w:r>
        <w:t>The Board of Trustees reserves the right to amend or modify the Plan at any time and for any reason with respect to both current and former Employees.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210744501" w:id="74"/>
      <w:r w:rsidRPr="00903440">
        <w:t>Additional Information</w:t>
      </w:r>
      <w:bookmarkEnd w:id="74"/>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75"/>
      <w:bookmarkEnd w:id="75"/>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3F7DAFB0">
      <w:pPr>
        <w:pStyle w:val="Normal1"/>
        <w:tabs>
          <w:tab w:val="left" w:pos="2160"/>
        </w:tabs>
        <w:jc w:val="both"/>
      </w:pPr>
      <w:r>
        <w:rPr>
          <w:i/>
          <w:sz w:val="24"/>
          <w:szCs w:val="24"/>
        </w:rPr>
        <w:t>Plan Name:</w:t>
      </w:r>
      <w:r>
        <w:rPr>
          <w:sz w:val="24"/>
          <w:szCs w:val="24"/>
        </w:rPr>
        <w:tab/>
        <w:t xml:space="preserve">Plan of Benefits for the Local </w:t>
      </w:r>
      <w:r w:rsidR="00776ADC">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7777777">
      <w:pPr>
        <w:pStyle w:val="FirmSingle"/>
      </w:pPr>
      <w:r>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040F50">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rsidR="00F473EB" w:rsidP="000D74E1" w:rsidRDefault="00F473EB" w14:paraId="7F1D2046" w14:textId="7BB09990">
      <w:pPr>
        <w:pStyle w:val="Appendix"/>
      </w:pPr>
      <w:r>
        <w:rPr>
          <w:sz w:val="28"/>
        </w:rPr>
        <w:t>APPENDIX A</w:t>
      </w:r>
      <w:r w:rsidR="00901E11">
        <w:br/>
      </w:r>
      <w:r w:rsidR="00901E11">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F473EB" w14:paraId="39419562" w14:textId="4BD5AB03">
            <w:pPr>
              <w:pStyle w:val="Normal1"/>
              <w:widowControl w:val="0"/>
              <w:spacing w:after="58"/>
            </w:pPr>
            <w:r>
              <w:rPr>
                <w:sz w:val="24"/>
                <w:szCs w:val="24"/>
              </w:rPr>
              <w:t>1</w:t>
            </w:r>
            <w:r w:rsidR="0002577D">
              <w:rPr>
                <w:sz w:val="24"/>
                <w:szCs w:val="24"/>
              </w:rPr>
              <w:t>D</w:t>
            </w:r>
            <w:r>
              <w:rPr>
                <w:sz w:val="24"/>
                <w:szCs w:val="24"/>
              </w:rPr>
              <w:t>/1</w:t>
            </w:r>
            <w:r w:rsidR="0002577D">
              <w:rPr>
                <w:sz w:val="24"/>
                <w:szCs w:val="24"/>
              </w:rPr>
              <w:t>D</w:t>
            </w:r>
            <w:r>
              <w:rPr>
                <w:sz w:val="24"/>
                <w:szCs w:val="24"/>
              </w:rPr>
              <w:t>+</w:t>
            </w:r>
          </w:p>
        </w:tc>
        <w:tc>
          <w:tcPr>
            <w:tcW w:w="7208" w:type="dxa"/>
          </w:tcPr>
          <w:p w:rsidR="00F473EB" w:rsidP="00903440" w:rsidRDefault="00F473EB" w14:paraId="240CA3ED" w14:textId="77777777">
            <w:pPr>
              <w:pStyle w:val="Normal1"/>
              <w:widowControl w:val="0"/>
            </w:pPr>
          </w:p>
          <w:p w:rsidR="00F473EB" w:rsidP="00903440" w:rsidRDefault="00F473EB" w14:paraId="13F96DFA" w14:textId="77777777">
            <w:pPr>
              <w:pStyle w:val="Normal1"/>
              <w:widowControl w:val="0"/>
            </w:pPr>
            <w:r>
              <w:rPr>
                <w:sz w:val="24"/>
                <w:szCs w:val="24"/>
              </w:rPr>
              <w:t>Acme</w:t>
            </w:r>
          </w:p>
          <w:p w:rsidR="00F473EB" w:rsidP="00903440" w:rsidRDefault="00F473EB" w14:paraId="62FCD01B" w14:textId="77777777">
            <w:pPr>
              <w:pStyle w:val="Normal1"/>
              <w:widowControl w:val="0"/>
            </w:pPr>
            <w:r>
              <w:rPr>
                <w:sz w:val="24"/>
                <w:szCs w:val="24"/>
              </w:rPr>
              <w:t>Kings</w:t>
            </w:r>
          </w:p>
          <w:p w:rsidRPr="00E02AE4" w:rsidR="00F473EB" w:rsidP="00903440" w:rsidRDefault="00F473EB" w14:paraId="0535BADA" w14:textId="180A932D">
            <w:pPr>
              <w:pStyle w:val="Normal1"/>
              <w:widowControl w:val="0"/>
              <w:rPr>
                <w:sz w:val="24"/>
                <w:szCs w:val="24"/>
              </w:rPr>
            </w:pPr>
            <w:r>
              <w:rPr>
                <w:sz w:val="24"/>
                <w:szCs w:val="24"/>
              </w:rPr>
              <w:t>Fine Fare</w:t>
            </w:r>
          </w:p>
          <w:p w:rsidR="00F473EB" w:rsidRDefault="00273848" w14:paraId="46ABB0F6" w14:textId="38D2B9BD">
            <w:pPr>
              <w:pStyle w:val="Normal1"/>
              <w:widowControl w:val="0"/>
            </w:pPr>
            <w:r w:rsidRPr="00E02AE4">
              <w:rPr>
                <w:sz w:val="24"/>
                <w:szCs w:val="24"/>
              </w:rPr>
              <w:t>Dental Delivery</w:t>
            </w:r>
            <w:r w:rsidRPr="00E02AE4" w:rsidR="00E02AE4">
              <w:rPr>
                <w:sz w:val="24"/>
                <w:szCs w:val="24"/>
              </w:rPr>
              <w:t xml:space="preserve"> (1275, 1675)</w:t>
            </w:r>
          </w:p>
        </w:tc>
      </w:tr>
    </w:tbl>
    <w:p w:rsidR="00F473EB" w:rsidP="00273848" w:rsidRDefault="00F473EB" w14:paraId="70739E53" w14:textId="0CCC8D87">
      <w:pPr>
        <w:pStyle w:val="FirmSingle"/>
      </w:pPr>
    </w:p>
    <w:sectPr w:rsidR="00F473EB" w:rsidSect="00040F50">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01C" w:rsidP="00F473EB" w:rsidRDefault="0049401C" w14:paraId="41282F6F" w14:textId="77777777">
      <w:r>
        <w:separator/>
      </w:r>
    </w:p>
  </w:endnote>
  <w:endnote w:type="continuationSeparator" w:id="0">
    <w:p w:rsidR="0049401C" w:rsidP="00F473EB" w:rsidRDefault="0049401C" w14:paraId="38E9F6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RDefault="006F0550" w14:paraId="720AA1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P="00D27B91" w:rsidRDefault="000A36AB" w14:paraId="2A2769A8" w14:textId="77777777">
    <w:pPr>
      <w:pStyle w:val="Footer"/>
      <w:jc w:val="center"/>
      <w:rPr>
        <w:noProof/>
      </w:rPr>
    </w:pPr>
    <w:r>
      <w:fldChar w:fldCharType="begin"/>
    </w:r>
    <w:r>
      <w:instrText xml:space="preserve"> PAGE   \* MERGEFORMAT </w:instrText>
    </w:r>
    <w:r>
      <w:fldChar w:fldCharType="separate"/>
    </w:r>
    <w:r>
      <w:rPr>
        <w:noProof/>
      </w:rPr>
      <w:t>12</w:t>
    </w:r>
    <w:r>
      <w:rPr>
        <w:noProof/>
      </w:rPr>
      <w:fldChar w:fldCharType="end"/>
    </w:r>
  </w:p>
  <w:p w:rsidR="006F0550" w:rsidRDefault="006F0550" w14:paraId="2AC1289F" w14:textId="77777777">
    <w:pPr>
      <w:pStyle w:val="Footer"/>
    </w:pPr>
    <w:r>
      <w:rPr>
        <w:noProof/>
        <w:lang w:val="en-GB" w:eastAsia="zh-CN"/>
      </w:rPr>
      <w:pict w14:anchorId="0D4A4072">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6F0550" w:rsidRDefault="006F0550" w14:paraId="74971E51" w14:textId="1B41D1D8">
                <w:pPr>
                  <w:pStyle w:val="MacPacTrailer"/>
                </w:pPr>
                <w:r>
                  <w:t>DB1/ 123209898.12</w:t>
                </w:r>
              </w:p>
              <w:p w:rsidR="006F0550" w:rsidRDefault="006F0550" w14:paraId="6472FF83" w14:textId="6E8F47EF">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F0550" w:rsidR="000A36AB" w:rsidP="006F0550" w:rsidRDefault="006F0550" w14:paraId="5157588C" w14:textId="759FD4BF">
    <w:pPr>
      <w:pStyle w:val="Footer"/>
    </w:pPr>
    <w:r>
      <w:rPr>
        <w:noProof/>
        <w:lang w:val="en-GB" w:eastAsia="zh-CN"/>
      </w:rPr>
      <w:pict w14:anchorId="2237B7E3">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8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6F0550" w:rsidRDefault="006F0550" w14:paraId="4E9633D7" w14:textId="23D8538B">
                <w:pPr>
                  <w:pStyle w:val="MacPacTrailer"/>
                </w:pPr>
                <w:r>
                  <w:t>DB1/ 123209898.12</w:t>
                </w:r>
              </w:p>
              <w:p w:rsidR="006F0550" w:rsidRDefault="006F0550" w14:paraId="734F97AB" w14:textId="7C625AAE">
                <w:pPr>
                  <w:pStyle w:val="MacPacTrailer"/>
                </w:pPr>
              </w:p>
            </w:txbxContent>
          </v:textbox>
          <w10:wrap anchorx="margin"/>
        </v:shape>
      </w:pict>
    </w:r>
  </w:p>
</w:ftr>
</file>

<file path=word/footer4.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0A36AB" w:rsidTr="00024CB2" w14:paraId="6E1582AF" w14:textId="77777777">
      <w:trPr>
        <w:jc w:val="center"/>
      </w:trPr>
      <w:tc>
        <w:tcPr>
          <w:tcW w:w="4146" w:type="dxa"/>
        </w:tcPr>
        <w:p w:rsidRPr="00973702" w:rsidR="000A36AB" w:rsidRDefault="000A36AB" w14:paraId="4164D477" w14:textId="77777777">
          <w:pPr>
            <w:pStyle w:val="Footer"/>
          </w:pPr>
        </w:p>
      </w:tc>
      <w:tc>
        <w:tcPr>
          <w:tcW w:w="1008" w:type="dxa"/>
        </w:tcPr>
        <w:p w:rsidRPr="00973702" w:rsidR="000A36AB" w:rsidRDefault="000A36AB"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A062FE">
            <w:rPr>
              <w:rStyle w:val="PageNumber"/>
              <w:noProof/>
            </w:rPr>
            <w:t>ii</w:t>
          </w:r>
          <w:r w:rsidRPr="00973702">
            <w:rPr>
              <w:rStyle w:val="PageNumber"/>
            </w:rPr>
            <w:fldChar w:fldCharType="end"/>
          </w:r>
          <w:r w:rsidRPr="00973702">
            <w:rPr>
              <w:rStyle w:val="PageNumber"/>
            </w:rPr>
            <w:t>-</w:t>
          </w:r>
        </w:p>
      </w:tc>
      <w:tc>
        <w:tcPr>
          <w:tcW w:w="4146" w:type="dxa"/>
        </w:tcPr>
        <w:p w:rsidRPr="00973702" w:rsidR="000A36AB" w:rsidRDefault="000A36AB" w14:paraId="75202AC3" w14:textId="77777777">
          <w:pPr>
            <w:pStyle w:val="Footer"/>
          </w:pPr>
        </w:p>
      </w:tc>
    </w:tr>
  </w:tbl>
  <w:p w:rsidR="006F0550" w:rsidP="00CE3584" w:rsidRDefault="006F0550" w14:paraId="3B2BEA6C"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3BE3C16D" wp14:anchorId="1ECD0FCC">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550" w:rsidP="00CE3584" w:rsidRDefault="006F0550" w14:paraId="0986BDDC" w14:textId="77777777">
                          <w:pPr>
                            <w:pStyle w:val="MacPacTrailer"/>
                          </w:pPr>
                          <w:r>
                            <w:t>DB1/ 123209898.12</w:t>
                          </w:r>
                        </w:p>
                        <w:p w:rsidR="006F0550" w:rsidP="00CE3584" w:rsidRDefault="006F0550" w14:paraId="112E602A"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ECD0FCC">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6F0550" w:rsidP="00CE3584" w:rsidRDefault="006F0550" w14:paraId="0986BDDC" w14:textId="77777777">
                    <w:pPr>
                      <w:pStyle w:val="MacPacTrailer"/>
                    </w:pPr>
                    <w:r>
                      <w:t>DB1/ 123209898.12</w:t>
                    </w:r>
                  </w:p>
                  <w:p w:rsidR="006F0550" w:rsidP="00CE3584" w:rsidRDefault="006F0550" w14:paraId="112E602A" w14:textId="77777777">
                    <w:pPr>
                      <w:pStyle w:val="MacPacTrailer"/>
                    </w:pPr>
                  </w:p>
                </w:txbxContent>
              </v:textbox>
              <w10:wrap anchorx="margin"/>
            </v:shape>
          </w:pict>
        </mc:Fallback>
      </mc:AlternateContent>
    </w: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0A36AB" w:rsidTr="00024CB2" w14:paraId="6803D3A0" w14:textId="77777777">
      <w:trPr>
        <w:jc w:val="center"/>
      </w:trPr>
      <w:tc>
        <w:tcPr>
          <w:tcW w:w="4146" w:type="dxa"/>
        </w:tcPr>
        <w:p w:rsidRPr="00973702" w:rsidR="000A36AB" w:rsidRDefault="000A36AB" w14:paraId="69EA8638" w14:textId="77777777">
          <w:pPr>
            <w:pStyle w:val="Footer"/>
          </w:pPr>
        </w:p>
      </w:tc>
      <w:tc>
        <w:tcPr>
          <w:tcW w:w="1008" w:type="dxa"/>
        </w:tcPr>
        <w:p w:rsidRPr="00973702" w:rsidR="000A36AB" w:rsidRDefault="000A36AB" w14:paraId="652BFD6A"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A062FE">
            <w:rPr>
              <w:rStyle w:val="PageNumber"/>
              <w:noProof/>
            </w:rPr>
            <w:t>i</w:t>
          </w:r>
          <w:r w:rsidRPr="00973702">
            <w:rPr>
              <w:rStyle w:val="PageNumber"/>
            </w:rPr>
            <w:fldChar w:fldCharType="end"/>
          </w:r>
          <w:r w:rsidRPr="00973702">
            <w:rPr>
              <w:rStyle w:val="PageNumber"/>
            </w:rPr>
            <w:t>-</w:t>
          </w:r>
        </w:p>
      </w:tc>
      <w:tc>
        <w:tcPr>
          <w:tcW w:w="4146" w:type="dxa"/>
        </w:tcPr>
        <w:p w:rsidRPr="00973702" w:rsidR="000A36AB" w:rsidRDefault="000A36AB" w14:paraId="63A5BB00" w14:textId="77777777">
          <w:pPr>
            <w:pStyle w:val="Footer"/>
          </w:pPr>
        </w:p>
      </w:tc>
    </w:tr>
  </w:tbl>
  <w:p w:rsidR="006F0550" w:rsidP="005A535D" w:rsidRDefault="006F0550" w14:paraId="48A48422"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1310EF67" wp14:anchorId="6A6DD854">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0550" w:rsidP="005A535D" w:rsidRDefault="006F0550" w14:paraId="5FFA33C0" w14:textId="77777777">
                          <w:pPr>
                            <w:pStyle w:val="MacPacTrailer"/>
                          </w:pPr>
                          <w:r>
                            <w:t>DB1/ 123209898.12</w:t>
                          </w:r>
                        </w:p>
                        <w:p w:rsidR="006F0550" w:rsidP="005A535D" w:rsidRDefault="006F0550" w14:paraId="1CA031D5"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6DD854">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6F0550" w:rsidP="005A535D" w:rsidRDefault="006F0550" w14:paraId="5FFA33C0" w14:textId="77777777">
                    <w:pPr>
                      <w:pStyle w:val="MacPacTrailer"/>
                    </w:pPr>
                    <w:r>
                      <w:t>DB1/ 123209898.12</w:t>
                    </w:r>
                  </w:p>
                  <w:p w:rsidR="006F0550" w:rsidP="005A535D" w:rsidRDefault="006F0550" w14:paraId="1CA031D5" w14:textId="77777777">
                    <w:pPr>
                      <w:pStyle w:val="MacPacTrailer"/>
                    </w:pPr>
                  </w:p>
                </w:txbxContent>
              </v:textbox>
              <w10:wrap anchorx="margin"/>
            </v:shape>
          </w:pict>
        </mc:Fallback>
      </mc:AlternateContent>
    </w:r>
  </w:p>
</w:ftr>
</file>

<file path=word/footer6.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P="00D27B91" w:rsidRDefault="000A36AB" w14:paraId="3148D478" w14:textId="59E9DDA6">
    <w:pPr>
      <w:pStyle w:val="Footer"/>
      <w:jc w:val="center"/>
      <w:rPr>
        <w:noProof/>
      </w:rPr>
    </w:pPr>
    <w:r>
      <w:fldChar w:fldCharType="begin"/>
    </w:r>
    <w:r>
      <w:instrText xml:space="preserve"> PAGE   \* MERGEFORMAT </w:instrText>
    </w:r>
    <w:r>
      <w:fldChar w:fldCharType="separate"/>
    </w:r>
    <w:r w:rsidR="00A062FE">
      <w:rPr>
        <w:noProof/>
      </w:rPr>
      <w:t>55</w:t>
    </w:r>
    <w:r>
      <w:rPr>
        <w:noProof/>
      </w:rPr>
      <w:fldChar w:fldCharType="end"/>
    </w:r>
  </w:p>
  <w:p w:rsidR="006F0550" w:rsidP="00CE3584" w:rsidRDefault="006F0550" w14:paraId="3AD16FA9" w14:textId="77777777">
    <w:pPr>
      <w:pStyle w:val="Footer"/>
    </w:pPr>
    <w:r>
      <w:rPr>
        <w:noProof/>
        <w:lang w:val="en-GB" w:eastAsia="zh-CN"/>
      </w:rPr>
      <mc:AlternateContent>
        <mc:Choice Requires="wps">
          <w:drawing>
            <wp:anchor distT="0" distB="0" distL="114300" distR="114300" simplePos="0" relativeHeight="251667456" behindDoc="1" locked="0" layoutInCell="1" allowOverlap="1" wp14:editId="40FF8FBA" wp14:anchorId="0FB58016">
              <wp:simplePos x="0" y="0"/>
              <wp:positionH relativeFrom="margin">
                <wp:posOffset>-67945</wp:posOffset>
              </wp:positionH>
              <wp:positionV relativeFrom="paragraph">
                <wp:posOffset>-111125</wp:posOffset>
              </wp:positionV>
              <wp:extent cx="2560320" cy="255905"/>
              <wp:effectExtent l="0" t="0" r="11430" b="10795"/>
              <wp:wrapNone/>
              <wp:docPr id="362060496"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550" w:rsidP="00CE3584" w:rsidRDefault="006F0550" w14:paraId="7BF48A45" w14:textId="77777777">
                          <w:pPr>
                            <w:pStyle w:val="MacPacTrailer"/>
                          </w:pPr>
                          <w:r>
                            <w:t>DB1/ 123209898.12</w:t>
                          </w:r>
                        </w:p>
                        <w:p w:rsidR="006F0550" w:rsidP="00CE3584" w:rsidRDefault="006F0550" w14:paraId="6F696EED"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FB58016">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HH+9MtoBAACYAwAADgAAAAAAAAAAAAAAAAAuAgAAZHJzL2Uyb0RvYy54bWxQSwECLQAUAAYACAAA&#10;ACEADWD7Xt8AAAAKAQAADwAAAAAAAAAAAAAAAAA0BAAAZHJzL2Rvd25yZXYueG1sUEsFBgAAAAAE&#10;AAQA8wAAAEAFAAAAAA==&#10;">
              <v:textbox inset="0,0,0,0">
                <w:txbxContent>
                  <w:p w:rsidR="006F0550" w:rsidP="00CE3584" w:rsidRDefault="006F0550" w14:paraId="7BF48A45" w14:textId="77777777">
                    <w:pPr>
                      <w:pStyle w:val="MacPacTrailer"/>
                    </w:pPr>
                    <w:r>
                      <w:t>DB1/ 123209898.12</w:t>
                    </w:r>
                  </w:p>
                  <w:p w:rsidR="006F0550" w:rsidP="00CE3584" w:rsidRDefault="006F0550" w14:paraId="6F696EED"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RDefault="000A36AB" w14:paraId="6D0F5532" w14:textId="54201C9D">
    <w:pPr>
      <w:pStyle w:val="Footer"/>
      <w:jc w:val="center"/>
      <w:rPr>
        <w:noProof/>
      </w:rPr>
    </w:pPr>
    <w:r>
      <w:fldChar w:fldCharType="begin"/>
    </w:r>
    <w:r>
      <w:instrText xml:space="preserve"> PAGE   \* MERGEFORMAT </w:instrText>
    </w:r>
    <w:r>
      <w:fldChar w:fldCharType="separate"/>
    </w:r>
    <w:r w:rsidR="00A062FE">
      <w:rPr>
        <w:noProof/>
      </w:rPr>
      <w:t>1</w:t>
    </w:r>
    <w:r>
      <w:rPr>
        <w:noProof/>
      </w:rPr>
      <w:fldChar w:fldCharType="end"/>
    </w:r>
  </w:p>
  <w:p w:rsidR="006F0550" w:rsidP="005A535D" w:rsidRDefault="006F0550" w14:paraId="2D3FBF64"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29AB8A58" wp14:anchorId="019E1C2D">
              <wp:simplePos x="0" y="0"/>
              <wp:positionH relativeFrom="margin">
                <wp:posOffset>-76200</wp:posOffset>
              </wp:positionH>
              <wp:positionV relativeFrom="paragraph">
                <wp:posOffset>-3810</wp:posOffset>
              </wp:positionV>
              <wp:extent cx="2560320" cy="255905"/>
              <wp:effectExtent l="0" t="0" r="11430" b="10795"/>
              <wp:wrapNone/>
              <wp:docPr id="1462706130"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0550" w:rsidP="005A535D" w:rsidRDefault="006F0550" w14:paraId="476C5D3D" w14:textId="77777777">
                          <w:pPr>
                            <w:pStyle w:val="MacPacTrailer"/>
                          </w:pPr>
                          <w:r>
                            <w:t>DB1/ 123209898.12</w:t>
                          </w:r>
                        </w:p>
                        <w:p w:rsidR="006F0550" w:rsidP="005A535D" w:rsidRDefault="006F0550" w14:paraId="2341C56E"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19E1C2D">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6F0550" w:rsidP="005A535D" w:rsidRDefault="006F0550" w14:paraId="476C5D3D" w14:textId="77777777">
                    <w:pPr>
                      <w:pStyle w:val="MacPacTrailer"/>
                    </w:pPr>
                    <w:r>
                      <w:t>DB1/ 123209898.12</w:t>
                    </w:r>
                  </w:p>
                  <w:p w:rsidR="006F0550" w:rsidP="005A535D" w:rsidRDefault="006F0550" w14:paraId="2341C56E" w14:textId="77777777">
                    <w:pPr>
                      <w:pStyle w:val="MacPacTrailer"/>
                    </w:pPr>
                  </w:p>
                </w:txbxContent>
              </v:textbox>
              <w10:wrap anchorx="margin"/>
            </v:shape>
          </w:pict>
        </mc:Fallback>
      </mc:AlternateContent>
    </w:r>
  </w:p>
</w:ftr>
</file>

<file path=word/footer8.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P="005A535D" w:rsidRDefault="006F0550" w14:paraId="65A0257B" w14:textId="77777777">
    <w:pPr>
      <w:pStyle w:val="Footer"/>
    </w:pPr>
    <w:r>
      <w:rPr>
        <w:noProof/>
        <w:lang w:val="en-GB" w:eastAsia="zh-CN"/>
      </w:rPr>
      <mc:AlternateContent>
        <mc:Choice Requires="wps">
          <w:drawing>
            <wp:anchor distT="0" distB="0" distL="114300" distR="114300" simplePos="0" relativeHeight="251671552" behindDoc="0" locked="0" layoutInCell="1" allowOverlap="1" wp14:editId="3DD9DD38" wp14:anchorId="4BCACAFB">
              <wp:simplePos x="0" y="0"/>
              <wp:positionH relativeFrom="margin">
                <wp:posOffset>-76200</wp:posOffset>
              </wp:positionH>
              <wp:positionV relativeFrom="paragraph">
                <wp:posOffset>-3810</wp:posOffset>
              </wp:positionV>
              <wp:extent cx="2560320" cy="255905"/>
              <wp:effectExtent l="0" t="0" r="11430" b="10795"/>
              <wp:wrapNone/>
              <wp:docPr id="1622103278" name="zzmpTrailer_1078_4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0550" w:rsidP="005A535D" w:rsidRDefault="006F0550" w14:paraId="1B8A6C77" w14:textId="77777777">
                          <w:pPr>
                            <w:pStyle w:val="MacPacTrailer"/>
                          </w:pPr>
                          <w:r>
                            <w:t>DB1/ 123209898.12</w:t>
                          </w:r>
                        </w:p>
                        <w:p w:rsidR="006F0550" w:rsidP="005A535D" w:rsidRDefault="006F0550" w14:paraId="286FD737"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CACAFB">
              <v:stroke joinstyle="miter"/>
              <v:path gradientshapeok="t" o:connecttype="rect"/>
            </v:shapetype>
            <v:shape id="zzmpTrailer_1078_4B" style="position:absolute;margin-left:-6pt;margin-top:-.3pt;width:201.6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82RrnECAABNBQAADgAAAAAAAAAA&#10;AAAAAAAuAgAAZHJzL2Uyb0RvYy54bWxQSwECLQAUAAYACAAAACEAi1v37N4AAAAIAQAADwAAAAAA&#10;AAAAAAAAAADLBAAAZHJzL2Rvd25yZXYueG1sUEsFBgAAAAAEAAQA8wAAANYFAAAAAA==&#10;">
              <v:textbox inset="0,0,0,0">
                <w:txbxContent>
                  <w:p w:rsidR="006F0550" w:rsidP="005A535D" w:rsidRDefault="006F0550" w14:paraId="1B8A6C77" w14:textId="77777777">
                    <w:pPr>
                      <w:pStyle w:val="MacPacTrailer"/>
                    </w:pPr>
                    <w:r>
                      <w:t>DB1/ 123209898.12</w:t>
                    </w:r>
                  </w:p>
                  <w:p w:rsidR="006F0550" w:rsidP="005A535D" w:rsidRDefault="006F0550" w14:paraId="286FD737"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01C" w:rsidP="00F473EB" w:rsidRDefault="0049401C" w14:paraId="2E2364DE" w14:textId="77777777">
      <w:r>
        <w:separator/>
      </w:r>
    </w:p>
  </w:footnote>
  <w:footnote w:type="continuationSeparator" w:id="0">
    <w:p w:rsidR="0049401C" w:rsidP="00F473EB" w:rsidRDefault="0049401C" w14:paraId="49E9577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RDefault="006F0550" w14:paraId="1F3C83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RDefault="006F0550" w14:paraId="3A9CE72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550" w:rsidRDefault="006F0550" w14:paraId="11AC69C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P="00024CB2" w:rsidRDefault="000A36AB" w14:paraId="7FB1C6F6" w14:textId="77777777">
    <w:pPr>
      <w:pStyle w:val="TOCHeader"/>
      <w:rPr>
        <w:u w:val="single"/>
      </w:rPr>
    </w:pPr>
    <w:r w:rsidRPr="00024CB2">
      <w:rPr>
        <w:b/>
        <w:caps/>
      </w:rPr>
      <w:t>Table of Contents</w:t>
    </w:r>
  </w:p>
  <w:p w:rsidR="000A36AB" w:rsidP="00024CB2" w:rsidRDefault="000A36AB" w14:paraId="622ABCA8" w14:textId="77777777">
    <w:pPr>
      <w:pStyle w:val="TOCHeader"/>
    </w:pPr>
    <w:r>
      <w:t>(continued)</w:t>
    </w:r>
  </w:p>
  <w:p w:rsidRPr="0008387B" w:rsidR="000A36AB" w:rsidP="00223AFE" w:rsidRDefault="000A36AB" w14:paraId="1C946B73" w14:textId="77777777">
    <w:pPr>
      <w:pStyle w:val="TOCHeader"/>
      <w:spacing w:after="240"/>
      <w:jc w:val="right"/>
      <w:rPr>
        <w:u w:val="single"/>
      </w:rPr>
    </w:pPr>
    <w:r w:rsidRPr="0008387B">
      <w:rPr>
        <w:b/>
      </w:rPr>
      <w:t>Page</w:t>
    </w:r>
  </w:p>
  <w:p w:rsidRPr="00024CB2" w:rsidR="000A36AB" w:rsidP="00223AFE" w:rsidRDefault="000A36AB" w14:paraId="04EADC45"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P="00024CB2" w:rsidRDefault="000A36AB" w14:paraId="717B7941" w14:textId="77777777">
    <w:pPr>
      <w:pStyle w:val="TOCHeader"/>
      <w:spacing w:after="240"/>
      <w:rPr>
        <w:u w:val="single"/>
      </w:rPr>
    </w:pPr>
    <w:r w:rsidRPr="005516D7">
      <w:rPr>
        <w:b/>
        <w:caps/>
      </w:rPr>
      <w:t>Table of Contents</w:t>
    </w:r>
  </w:p>
  <w:p w:rsidR="000A36AB" w:rsidP="00223AFE" w:rsidRDefault="000A36AB" w14:paraId="28E7B969" w14:textId="77777777">
    <w:pPr>
      <w:pStyle w:val="TOCHeader"/>
      <w:spacing w:after="240"/>
      <w:jc w:val="right"/>
      <w:rPr>
        <w:b/>
      </w:rPr>
    </w:pPr>
    <w:r w:rsidRPr="0008387B">
      <w:rPr>
        <w:b/>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RDefault="000A36AB" w14:paraId="4B4A3D13" w14:textId="77777777">
    <w:pPr>
      <w:pStyle w:val="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AB" w:rsidRDefault="000A36AB"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5"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605580">
    <w:abstractNumId w:val="8"/>
  </w:num>
  <w:num w:numId="2" w16cid:durableId="1206867459">
    <w:abstractNumId w:val="5"/>
  </w:num>
  <w:num w:numId="3" w16cid:durableId="336805964">
    <w:abstractNumId w:val="3"/>
  </w:num>
  <w:num w:numId="4" w16cid:durableId="1380666032">
    <w:abstractNumId w:val="9"/>
  </w:num>
  <w:num w:numId="5" w16cid:durableId="1413429579">
    <w:abstractNumId w:val="6"/>
  </w:num>
  <w:num w:numId="6" w16cid:durableId="667831336">
    <w:abstractNumId w:val="7"/>
  </w:num>
  <w:num w:numId="7" w16cid:durableId="1119955404">
    <w:abstractNumId w:val="2"/>
  </w:num>
  <w:num w:numId="8" w16cid:durableId="888229910">
    <w:abstractNumId w:val="0"/>
  </w:num>
  <w:num w:numId="9" w16cid:durableId="824319594">
    <w:abstractNumId w:val="4"/>
  </w:num>
  <w:num w:numId="10" w16cid:durableId="153383648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00E0"/>
    <w:rsid w:val="00002F92"/>
    <w:rsid w:val="00003DF5"/>
    <w:rsid w:val="00012AD7"/>
    <w:rsid w:val="00024CB2"/>
    <w:rsid w:val="0002577D"/>
    <w:rsid w:val="00026366"/>
    <w:rsid w:val="00033BBC"/>
    <w:rsid w:val="00034A79"/>
    <w:rsid w:val="00040F50"/>
    <w:rsid w:val="00051945"/>
    <w:rsid w:val="0005464F"/>
    <w:rsid w:val="00060506"/>
    <w:rsid w:val="00062B89"/>
    <w:rsid w:val="00070430"/>
    <w:rsid w:val="00080530"/>
    <w:rsid w:val="0008387B"/>
    <w:rsid w:val="000A01E4"/>
    <w:rsid w:val="000A36AB"/>
    <w:rsid w:val="000A7B73"/>
    <w:rsid w:val="000C249D"/>
    <w:rsid w:val="000C4B58"/>
    <w:rsid w:val="000C7665"/>
    <w:rsid w:val="000D74E1"/>
    <w:rsid w:val="000E08BF"/>
    <w:rsid w:val="000E473D"/>
    <w:rsid w:val="000E48FF"/>
    <w:rsid w:val="000F36AF"/>
    <w:rsid w:val="000F3CAC"/>
    <w:rsid w:val="000F48D0"/>
    <w:rsid w:val="00102F84"/>
    <w:rsid w:val="0010307D"/>
    <w:rsid w:val="00107D0E"/>
    <w:rsid w:val="0011092F"/>
    <w:rsid w:val="0012001E"/>
    <w:rsid w:val="00123626"/>
    <w:rsid w:val="00125257"/>
    <w:rsid w:val="00140179"/>
    <w:rsid w:val="0014566A"/>
    <w:rsid w:val="001550C3"/>
    <w:rsid w:val="00171FF2"/>
    <w:rsid w:val="00173F17"/>
    <w:rsid w:val="0017637A"/>
    <w:rsid w:val="0017665F"/>
    <w:rsid w:val="00191B32"/>
    <w:rsid w:val="00197876"/>
    <w:rsid w:val="001C029E"/>
    <w:rsid w:val="001D0DA5"/>
    <w:rsid w:val="001D2A97"/>
    <w:rsid w:val="001D3A88"/>
    <w:rsid w:val="001D6231"/>
    <w:rsid w:val="001E5D49"/>
    <w:rsid w:val="001F4F93"/>
    <w:rsid w:val="001F7FAF"/>
    <w:rsid w:val="0021256F"/>
    <w:rsid w:val="002136BF"/>
    <w:rsid w:val="00216748"/>
    <w:rsid w:val="002179F5"/>
    <w:rsid w:val="002207B0"/>
    <w:rsid w:val="00220D5C"/>
    <w:rsid w:val="00223AFE"/>
    <w:rsid w:val="00234571"/>
    <w:rsid w:val="00236201"/>
    <w:rsid w:val="00236FF4"/>
    <w:rsid w:val="002378EA"/>
    <w:rsid w:val="00237B12"/>
    <w:rsid w:val="00246E01"/>
    <w:rsid w:val="002658DA"/>
    <w:rsid w:val="00266F5F"/>
    <w:rsid w:val="00273848"/>
    <w:rsid w:val="00277C25"/>
    <w:rsid w:val="00292601"/>
    <w:rsid w:val="00293E04"/>
    <w:rsid w:val="00296777"/>
    <w:rsid w:val="002A6A40"/>
    <w:rsid w:val="002A7553"/>
    <w:rsid w:val="002B0B65"/>
    <w:rsid w:val="002B746E"/>
    <w:rsid w:val="002E275C"/>
    <w:rsid w:val="002E5E9C"/>
    <w:rsid w:val="002F4EC9"/>
    <w:rsid w:val="002F5935"/>
    <w:rsid w:val="003018FF"/>
    <w:rsid w:val="003109E7"/>
    <w:rsid w:val="00312FBD"/>
    <w:rsid w:val="003155FB"/>
    <w:rsid w:val="003201A0"/>
    <w:rsid w:val="00327D51"/>
    <w:rsid w:val="003327D8"/>
    <w:rsid w:val="00335850"/>
    <w:rsid w:val="00337545"/>
    <w:rsid w:val="00337BEA"/>
    <w:rsid w:val="003437FD"/>
    <w:rsid w:val="00345E16"/>
    <w:rsid w:val="00346897"/>
    <w:rsid w:val="00352A29"/>
    <w:rsid w:val="003610F2"/>
    <w:rsid w:val="00362F94"/>
    <w:rsid w:val="003676A7"/>
    <w:rsid w:val="00370519"/>
    <w:rsid w:val="00372350"/>
    <w:rsid w:val="00374024"/>
    <w:rsid w:val="00383958"/>
    <w:rsid w:val="00387D65"/>
    <w:rsid w:val="00397728"/>
    <w:rsid w:val="003A1DFD"/>
    <w:rsid w:val="003A2E47"/>
    <w:rsid w:val="003A5801"/>
    <w:rsid w:val="003B4777"/>
    <w:rsid w:val="003B5F7B"/>
    <w:rsid w:val="003C2BB6"/>
    <w:rsid w:val="003C3FB6"/>
    <w:rsid w:val="003C45A4"/>
    <w:rsid w:val="003C547C"/>
    <w:rsid w:val="003C74C4"/>
    <w:rsid w:val="003D45B3"/>
    <w:rsid w:val="003E4413"/>
    <w:rsid w:val="003E7CF9"/>
    <w:rsid w:val="003F32D9"/>
    <w:rsid w:val="003F55C7"/>
    <w:rsid w:val="00400448"/>
    <w:rsid w:val="0040091A"/>
    <w:rsid w:val="0040281A"/>
    <w:rsid w:val="004054C4"/>
    <w:rsid w:val="00405996"/>
    <w:rsid w:val="00420F73"/>
    <w:rsid w:val="00423FBC"/>
    <w:rsid w:val="0042673C"/>
    <w:rsid w:val="00427C4B"/>
    <w:rsid w:val="00430B38"/>
    <w:rsid w:val="00431AB2"/>
    <w:rsid w:val="004408F5"/>
    <w:rsid w:val="004415FE"/>
    <w:rsid w:val="0044211D"/>
    <w:rsid w:val="004424AF"/>
    <w:rsid w:val="00446969"/>
    <w:rsid w:val="00446AB8"/>
    <w:rsid w:val="00454C4F"/>
    <w:rsid w:val="004554DD"/>
    <w:rsid w:val="00455C72"/>
    <w:rsid w:val="004626DF"/>
    <w:rsid w:val="004653E2"/>
    <w:rsid w:val="00470A6E"/>
    <w:rsid w:val="0047223F"/>
    <w:rsid w:val="0047375D"/>
    <w:rsid w:val="00483065"/>
    <w:rsid w:val="00483AE8"/>
    <w:rsid w:val="0049401C"/>
    <w:rsid w:val="0049455E"/>
    <w:rsid w:val="00496338"/>
    <w:rsid w:val="00496DC7"/>
    <w:rsid w:val="00497BAF"/>
    <w:rsid w:val="004A34A2"/>
    <w:rsid w:val="004A40BD"/>
    <w:rsid w:val="004A5DCD"/>
    <w:rsid w:val="004A6ECD"/>
    <w:rsid w:val="004B66BA"/>
    <w:rsid w:val="004D0189"/>
    <w:rsid w:val="004D0A84"/>
    <w:rsid w:val="004E1E7F"/>
    <w:rsid w:val="004E4060"/>
    <w:rsid w:val="004E6DA0"/>
    <w:rsid w:val="004E78D8"/>
    <w:rsid w:val="004F43F2"/>
    <w:rsid w:val="004F482A"/>
    <w:rsid w:val="0050198B"/>
    <w:rsid w:val="0050770D"/>
    <w:rsid w:val="00510B62"/>
    <w:rsid w:val="00514647"/>
    <w:rsid w:val="00515A27"/>
    <w:rsid w:val="0053617F"/>
    <w:rsid w:val="00537573"/>
    <w:rsid w:val="00551625"/>
    <w:rsid w:val="005516D7"/>
    <w:rsid w:val="005516FE"/>
    <w:rsid w:val="00556721"/>
    <w:rsid w:val="00556B98"/>
    <w:rsid w:val="00565215"/>
    <w:rsid w:val="0057355B"/>
    <w:rsid w:val="005745F4"/>
    <w:rsid w:val="005769A4"/>
    <w:rsid w:val="005803AE"/>
    <w:rsid w:val="00582F3E"/>
    <w:rsid w:val="005905BC"/>
    <w:rsid w:val="00593002"/>
    <w:rsid w:val="005A1921"/>
    <w:rsid w:val="005C3541"/>
    <w:rsid w:val="005C4261"/>
    <w:rsid w:val="005D1577"/>
    <w:rsid w:val="005D480A"/>
    <w:rsid w:val="005D6501"/>
    <w:rsid w:val="005E5BD6"/>
    <w:rsid w:val="005E6ED2"/>
    <w:rsid w:val="005F0F16"/>
    <w:rsid w:val="005F2402"/>
    <w:rsid w:val="005F501F"/>
    <w:rsid w:val="00611499"/>
    <w:rsid w:val="00612FED"/>
    <w:rsid w:val="0061343B"/>
    <w:rsid w:val="00613E35"/>
    <w:rsid w:val="00621165"/>
    <w:rsid w:val="0062323B"/>
    <w:rsid w:val="00626B72"/>
    <w:rsid w:val="0063025B"/>
    <w:rsid w:val="00632D03"/>
    <w:rsid w:val="0063310E"/>
    <w:rsid w:val="00637062"/>
    <w:rsid w:val="00640D49"/>
    <w:rsid w:val="006447A0"/>
    <w:rsid w:val="00652231"/>
    <w:rsid w:val="00654D4C"/>
    <w:rsid w:val="00656EA0"/>
    <w:rsid w:val="00662470"/>
    <w:rsid w:val="00663128"/>
    <w:rsid w:val="0066464F"/>
    <w:rsid w:val="00665BEA"/>
    <w:rsid w:val="00670AEB"/>
    <w:rsid w:val="00671336"/>
    <w:rsid w:val="00671897"/>
    <w:rsid w:val="006761C7"/>
    <w:rsid w:val="00680350"/>
    <w:rsid w:val="00681A1C"/>
    <w:rsid w:val="006930A7"/>
    <w:rsid w:val="00694EED"/>
    <w:rsid w:val="00696E52"/>
    <w:rsid w:val="006A0688"/>
    <w:rsid w:val="006A1872"/>
    <w:rsid w:val="006A1A8E"/>
    <w:rsid w:val="006A5026"/>
    <w:rsid w:val="006A6294"/>
    <w:rsid w:val="006C11AA"/>
    <w:rsid w:val="006C1601"/>
    <w:rsid w:val="006C52F9"/>
    <w:rsid w:val="006C756A"/>
    <w:rsid w:val="006C787E"/>
    <w:rsid w:val="006E18C9"/>
    <w:rsid w:val="006E66E8"/>
    <w:rsid w:val="006F0550"/>
    <w:rsid w:val="006F352E"/>
    <w:rsid w:val="006F6523"/>
    <w:rsid w:val="006F6659"/>
    <w:rsid w:val="007046ED"/>
    <w:rsid w:val="00705461"/>
    <w:rsid w:val="00717FDB"/>
    <w:rsid w:val="00721DB4"/>
    <w:rsid w:val="00727AA5"/>
    <w:rsid w:val="00733AC8"/>
    <w:rsid w:val="00736491"/>
    <w:rsid w:val="00737BE8"/>
    <w:rsid w:val="00752173"/>
    <w:rsid w:val="007563B4"/>
    <w:rsid w:val="007612FA"/>
    <w:rsid w:val="00776ADC"/>
    <w:rsid w:val="00783FC0"/>
    <w:rsid w:val="0079070F"/>
    <w:rsid w:val="00795B6D"/>
    <w:rsid w:val="00795CF7"/>
    <w:rsid w:val="007A527F"/>
    <w:rsid w:val="007B07C0"/>
    <w:rsid w:val="007B1B18"/>
    <w:rsid w:val="007B7F2D"/>
    <w:rsid w:val="007C3609"/>
    <w:rsid w:val="007D59ED"/>
    <w:rsid w:val="007D60CA"/>
    <w:rsid w:val="007E5AFF"/>
    <w:rsid w:val="007F0A47"/>
    <w:rsid w:val="007F14E8"/>
    <w:rsid w:val="007F3124"/>
    <w:rsid w:val="007F3881"/>
    <w:rsid w:val="007F4CCE"/>
    <w:rsid w:val="00803243"/>
    <w:rsid w:val="00807D16"/>
    <w:rsid w:val="00810037"/>
    <w:rsid w:val="00812595"/>
    <w:rsid w:val="00821D55"/>
    <w:rsid w:val="00830886"/>
    <w:rsid w:val="00835E9E"/>
    <w:rsid w:val="00836C59"/>
    <w:rsid w:val="00846522"/>
    <w:rsid w:val="00852417"/>
    <w:rsid w:val="0085568D"/>
    <w:rsid w:val="008556C2"/>
    <w:rsid w:val="00862501"/>
    <w:rsid w:val="00864109"/>
    <w:rsid w:val="00872418"/>
    <w:rsid w:val="0087452D"/>
    <w:rsid w:val="00877B4A"/>
    <w:rsid w:val="008811FD"/>
    <w:rsid w:val="008850B6"/>
    <w:rsid w:val="008878B8"/>
    <w:rsid w:val="00887EE8"/>
    <w:rsid w:val="00890045"/>
    <w:rsid w:val="008902BF"/>
    <w:rsid w:val="008A57F6"/>
    <w:rsid w:val="008B0870"/>
    <w:rsid w:val="008B5C8C"/>
    <w:rsid w:val="008B6D80"/>
    <w:rsid w:val="008C1EA8"/>
    <w:rsid w:val="008C28AB"/>
    <w:rsid w:val="008C374B"/>
    <w:rsid w:val="008C4959"/>
    <w:rsid w:val="008C56F1"/>
    <w:rsid w:val="008C7D38"/>
    <w:rsid w:val="008D77DB"/>
    <w:rsid w:val="008E0EBC"/>
    <w:rsid w:val="008E1D7F"/>
    <w:rsid w:val="008E3344"/>
    <w:rsid w:val="008E3D59"/>
    <w:rsid w:val="008E5050"/>
    <w:rsid w:val="008F0F28"/>
    <w:rsid w:val="008F52E2"/>
    <w:rsid w:val="00901E11"/>
    <w:rsid w:val="00901FFF"/>
    <w:rsid w:val="00903440"/>
    <w:rsid w:val="0090395F"/>
    <w:rsid w:val="00910602"/>
    <w:rsid w:val="0093071A"/>
    <w:rsid w:val="00932322"/>
    <w:rsid w:val="0093237B"/>
    <w:rsid w:val="0093363D"/>
    <w:rsid w:val="009339FB"/>
    <w:rsid w:val="0093452D"/>
    <w:rsid w:val="00936CB2"/>
    <w:rsid w:val="00946D17"/>
    <w:rsid w:val="009502FE"/>
    <w:rsid w:val="00951208"/>
    <w:rsid w:val="00961A27"/>
    <w:rsid w:val="00964BEA"/>
    <w:rsid w:val="009651EA"/>
    <w:rsid w:val="00973702"/>
    <w:rsid w:val="00973B45"/>
    <w:rsid w:val="009761D5"/>
    <w:rsid w:val="00977850"/>
    <w:rsid w:val="00982C2A"/>
    <w:rsid w:val="00990394"/>
    <w:rsid w:val="0099074B"/>
    <w:rsid w:val="00990DD7"/>
    <w:rsid w:val="00993F11"/>
    <w:rsid w:val="009940F8"/>
    <w:rsid w:val="00995FBF"/>
    <w:rsid w:val="009A07C0"/>
    <w:rsid w:val="009A0B97"/>
    <w:rsid w:val="009A2712"/>
    <w:rsid w:val="009A39B9"/>
    <w:rsid w:val="009A5A9F"/>
    <w:rsid w:val="009A6726"/>
    <w:rsid w:val="009B5D16"/>
    <w:rsid w:val="009B72A3"/>
    <w:rsid w:val="009C392E"/>
    <w:rsid w:val="009C70A9"/>
    <w:rsid w:val="009D0A72"/>
    <w:rsid w:val="009D0C8A"/>
    <w:rsid w:val="009D732E"/>
    <w:rsid w:val="009E0BA0"/>
    <w:rsid w:val="009E16B5"/>
    <w:rsid w:val="009E2FFD"/>
    <w:rsid w:val="009F0E8B"/>
    <w:rsid w:val="009F3ABA"/>
    <w:rsid w:val="00A054E3"/>
    <w:rsid w:val="00A05700"/>
    <w:rsid w:val="00A062FE"/>
    <w:rsid w:val="00A06468"/>
    <w:rsid w:val="00A101C3"/>
    <w:rsid w:val="00A10ADC"/>
    <w:rsid w:val="00A1308D"/>
    <w:rsid w:val="00A134E5"/>
    <w:rsid w:val="00A14AA6"/>
    <w:rsid w:val="00A206A3"/>
    <w:rsid w:val="00A26397"/>
    <w:rsid w:val="00A32FF8"/>
    <w:rsid w:val="00A405AF"/>
    <w:rsid w:val="00A4288E"/>
    <w:rsid w:val="00A42B9D"/>
    <w:rsid w:val="00A53956"/>
    <w:rsid w:val="00A600F5"/>
    <w:rsid w:val="00A61018"/>
    <w:rsid w:val="00A61CF5"/>
    <w:rsid w:val="00A82A67"/>
    <w:rsid w:val="00A94A5B"/>
    <w:rsid w:val="00AA7531"/>
    <w:rsid w:val="00AA7A10"/>
    <w:rsid w:val="00AB0FBC"/>
    <w:rsid w:val="00AB4047"/>
    <w:rsid w:val="00AB6CE3"/>
    <w:rsid w:val="00AC505D"/>
    <w:rsid w:val="00AC6320"/>
    <w:rsid w:val="00AC7BE4"/>
    <w:rsid w:val="00AD1002"/>
    <w:rsid w:val="00AD31A2"/>
    <w:rsid w:val="00AD34BC"/>
    <w:rsid w:val="00AD7947"/>
    <w:rsid w:val="00AE158B"/>
    <w:rsid w:val="00AE2CCA"/>
    <w:rsid w:val="00AF43F7"/>
    <w:rsid w:val="00AF54B3"/>
    <w:rsid w:val="00AF5C0A"/>
    <w:rsid w:val="00B00B89"/>
    <w:rsid w:val="00B03483"/>
    <w:rsid w:val="00B14881"/>
    <w:rsid w:val="00B1525C"/>
    <w:rsid w:val="00B1774D"/>
    <w:rsid w:val="00B2018A"/>
    <w:rsid w:val="00B2103E"/>
    <w:rsid w:val="00B230B5"/>
    <w:rsid w:val="00B236DE"/>
    <w:rsid w:val="00B25AC4"/>
    <w:rsid w:val="00B2614E"/>
    <w:rsid w:val="00B4388E"/>
    <w:rsid w:val="00B454DF"/>
    <w:rsid w:val="00B50F20"/>
    <w:rsid w:val="00B52DAA"/>
    <w:rsid w:val="00B7659B"/>
    <w:rsid w:val="00B76C49"/>
    <w:rsid w:val="00B7769C"/>
    <w:rsid w:val="00B82C2D"/>
    <w:rsid w:val="00B9012A"/>
    <w:rsid w:val="00B947A9"/>
    <w:rsid w:val="00B961F5"/>
    <w:rsid w:val="00BA6C37"/>
    <w:rsid w:val="00BB7015"/>
    <w:rsid w:val="00BC7218"/>
    <w:rsid w:val="00BD351A"/>
    <w:rsid w:val="00BD4CFB"/>
    <w:rsid w:val="00BD5D23"/>
    <w:rsid w:val="00BD5F6D"/>
    <w:rsid w:val="00BD626B"/>
    <w:rsid w:val="00BE217E"/>
    <w:rsid w:val="00BE4B04"/>
    <w:rsid w:val="00BF096B"/>
    <w:rsid w:val="00BF0F66"/>
    <w:rsid w:val="00BF13DE"/>
    <w:rsid w:val="00BF1ECE"/>
    <w:rsid w:val="00BF76FE"/>
    <w:rsid w:val="00C1566D"/>
    <w:rsid w:val="00C201EC"/>
    <w:rsid w:val="00C20598"/>
    <w:rsid w:val="00C21F89"/>
    <w:rsid w:val="00C23019"/>
    <w:rsid w:val="00C2534E"/>
    <w:rsid w:val="00C30EB1"/>
    <w:rsid w:val="00C33024"/>
    <w:rsid w:val="00C33830"/>
    <w:rsid w:val="00C33D9E"/>
    <w:rsid w:val="00C430A7"/>
    <w:rsid w:val="00C513F0"/>
    <w:rsid w:val="00C55C47"/>
    <w:rsid w:val="00C7350D"/>
    <w:rsid w:val="00C740BC"/>
    <w:rsid w:val="00C77E9C"/>
    <w:rsid w:val="00C85174"/>
    <w:rsid w:val="00C87935"/>
    <w:rsid w:val="00C9465A"/>
    <w:rsid w:val="00C97167"/>
    <w:rsid w:val="00C97A11"/>
    <w:rsid w:val="00CA2F49"/>
    <w:rsid w:val="00CA391D"/>
    <w:rsid w:val="00CA5C77"/>
    <w:rsid w:val="00CA79AE"/>
    <w:rsid w:val="00CA79FC"/>
    <w:rsid w:val="00CB0194"/>
    <w:rsid w:val="00CB5B1A"/>
    <w:rsid w:val="00CB5EA5"/>
    <w:rsid w:val="00CC19E8"/>
    <w:rsid w:val="00CD1F83"/>
    <w:rsid w:val="00CD3BC0"/>
    <w:rsid w:val="00CD751C"/>
    <w:rsid w:val="00CE0661"/>
    <w:rsid w:val="00CF3042"/>
    <w:rsid w:val="00D07801"/>
    <w:rsid w:val="00D07D75"/>
    <w:rsid w:val="00D204CD"/>
    <w:rsid w:val="00D27B91"/>
    <w:rsid w:val="00D502B5"/>
    <w:rsid w:val="00D559CB"/>
    <w:rsid w:val="00D81CF5"/>
    <w:rsid w:val="00D8750A"/>
    <w:rsid w:val="00D923CF"/>
    <w:rsid w:val="00D929F2"/>
    <w:rsid w:val="00DA1ECF"/>
    <w:rsid w:val="00DA5588"/>
    <w:rsid w:val="00DB5651"/>
    <w:rsid w:val="00DB6337"/>
    <w:rsid w:val="00DD2A28"/>
    <w:rsid w:val="00DD348D"/>
    <w:rsid w:val="00DD3F73"/>
    <w:rsid w:val="00DD5A19"/>
    <w:rsid w:val="00DD5E3C"/>
    <w:rsid w:val="00DD665F"/>
    <w:rsid w:val="00DE3E9D"/>
    <w:rsid w:val="00DE546D"/>
    <w:rsid w:val="00DE6CD7"/>
    <w:rsid w:val="00DF0891"/>
    <w:rsid w:val="00E02AE4"/>
    <w:rsid w:val="00E05ED6"/>
    <w:rsid w:val="00E12406"/>
    <w:rsid w:val="00E17B02"/>
    <w:rsid w:val="00E20E90"/>
    <w:rsid w:val="00E33560"/>
    <w:rsid w:val="00E33690"/>
    <w:rsid w:val="00E549E6"/>
    <w:rsid w:val="00E60B5F"/>
    <w:rsid w:val="00E61A6E"/>
    <w:rsid w:val="00E62AC0"/>
    <w:rsid w:val="00E64526"/>
    <w:rsid w:val="00E64BA3"/>
    <w:rsid w:val="00E76F89"/>
    <w:rsid w:val="00E82806"/>
    <w:rsid w:val="00E849A1"/>
    <w:rsid w:val="00E87977"/>
    <w:rsid w:val="00E94713"/>
    <w:rsid w:val="00E97D00"/>
    <w:rsid w:val="00ED434F"/>
    <w:rsid w:val="00EE156C"/>
    <w:rsid w:val="00EE2E3C"/>
    <w:rsid w:val="00EE4A5F"/>
    <w:rsid w:val="00EE7651"/>
    <w:rsid w:val="00EF05BE"/>
    <w:rsid w:val="00EF1464"/>
    <w:rsid w:val="00EF41D1"/>
    <w:rsid w:val="00F0098A"/>
    <w:rsid w:val="00F031B5"/>
    <w:rsid w:val="00F0442A"/>
    <w:rsid w:val="00F05E7C"/>
    <w:rsid w:val="00F10156"/>
    <w:rsid w:val="00F10A14"/>
    <w:rsid w:val="00F1350C"/>
    <w:rsid w:val="00F20D7B"/>
    <w:rsid w:val="00F2768F"/>
    <w:rsid w:val="00F30588"/>
    <w:rsid w:val="00F35507"/>
    <w:rsid w:val="00F366F5"/>
    <w:rsid w:val="00F3711B"/>
    <w:rsid w:val="00F422B0"/>
    <w:rsid w:val="00F43106"/>
    <w:rsid w:val="00F43FD0"/>
    <w:rsid w:val="00F440F3"/>
    <w:rsid w:val="00F473EB"/>
    <w:rsid w:val="00F47AD7"/>
    <w:rsid w:val="00F53D02"/>
    <w:rsid w:val="00F55FB2"/>
    <w:rsid w:val="00F562DB"/>
    <w:rsid w:val="00F6486C"/>
    <w:rsid w:val="00F65A39"/>
    <w:rsid w:val="00F72170"/>
    <w:rsid w:val="00F76542"/>
    <w:rsid w:val="00F77579"/>
    <w:rsid w:val="00F85CB9"/>
    <w:rsid w:val="00F876C8"/>
    <w:rsid w:val="00F9128E"/>
    <w:rsid w:val="00FA0A92"/>
    <w:rsid w:val="00FA693D"/>
    <w:rsid w:val="00FB7C3C"/>
    <w:rsid w:val="00FC0816"/>
    <w:rsid w:val="00FC0D69"/>
    <w:rsid w:val="00FC19D6"/>
    <w:rsid w:val="00FC33C1"/>
    <w:rsid w:val="00FC74CA"/>
    <w:rsid w:val="00FD29D5"/>
    <w:rsid w:val="00FE33DF"/>
    <w:rsid w:val="00FE7248"/>
    <w:rsid w:val="00FF6CF9"/>
    <w:rsid w:val="00FF6D9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jc w:val="both"/>
    </w:pPr>
  </w:style>
  <w:style w:type="character" w:styleId="BodyTextChar" w:customStyle="1">
    <w:name w:val="Body Text Char"/>
    <w:link w:val="BodyText"/>
    <w:uiPriority w:val="99"/>
    <w:rsid w:val="00973B45"/>
    <w:rPr>
      <w:rFonts w:ascii="Times New Roman" w:hAnsi="Times New Roman"/>
      <w:sz w:val="24"/>
      <w:szCs w:val="22"/>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6F0550"/>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901E11"/>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663128"/>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BD5F6D"/>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spacing w:after="120"/>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spacing w:after="120"/>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spacing w:after="120"/>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spacing w:after="120"/>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spacing w:after="120"/>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spacing w:after="120"/>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9"/>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rFonts w:ascii="Times New Roman" w:hAnsi="Times New Roman" w:eastAsia="Times New Roman"/>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rFonts w:ascii="Times New Roman" w:hAnsi="Times New Roman" w:eastAsia="Times New Roman"/>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rFonts w:ascii="Times New Roman" w:hAnsi="Times New Roman" w:eastAsia="Times New Roman"/>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rFonts w:ascii="Times New Roman" w:hAnsi="Times New Roman" w:eastAsia="Times New Roman"/>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rFonts w:ascii="Times New Roman" w:hAnsi="Times New Roman" w:eastAsia="Times New Roman"/>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rFonts w:ascii="Times New Roman" w:hAnsi="Times New Roman" w:eastAsia="Times New Roman"/>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rFonts w:ascii="Times New Roman" w:hAnsi="Times New Roman" w:eastAsia="Times New Roman"/>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rFonts w:ascii="Times New Roman" w:hAnsi="Times New Roman" w:eastAsia="Times New Roman"/>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TOCHeading">
    <w:name w:val="TOC Heading"/>
    <w:basedOn w:val="Heading1"/>
    <w:next w:val="Normal"/>
    <w:uiPriority w:val="39"/>
    <w:unhideWhenUsed/>
    <w:qFormat/>
    <w:rsid w:val="00665BEA"/>
    <w:pPr>
      <w:spacing w:before="240" w:after="0" w:line="259" w:lineRule="auto"/>
      <w:jc w:val="left"/>
      <w:outlineLvl w:val="9"/>
    </w:pPr>
    <w:rPr>
      <w:rFonts w:asciiTheme="majorHAnsi" w:hAnsiTheme="majorHAnsi" w:eastAsiaTheme="majorEastAsia" w:cstheme="majorBidi"/>
      <w:b w:val="0"/>
      <w:color w:val="2E74B5" w:themeColor="accent1" w:themeShade="BF"/>
      <w:sz w:val="32"/>
    </w:rPr>
  </w:style>
  <w:style w:type="paragraph" w:styleId="Revision">
    <w:name w:val="Revision"/>
    <w:hidden/>
    <w:uiPriority w:val="99"/>
    <w:semiHidden/>
    <w:rsid w:val="008B6D80"/>
    <w:rPr>
      <w:rFonts w:ascii="Times New Roman" w:hAnsi="Times New Roman"/>
      <w:sz w:val="24"/>
      <w:szCs w:val="22"/>
    </w:rPr>
  </w:style>
  <w:style w:type="character" w:styleId="UnresolvedMention">
    <w:name w:val="Unresolved Mention"/>
    <w:basedOn w:val="DefaultParagraphFont"/>
    <w:uiPriority w:val="99"/>
    <w:semiHidden/>
    <w:unhideWhenUsed/>
    <w:rsid w:val="008C7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header" Target="header6.xml" Id="rId18" /><Relationship Type="http://schemas.openxmlformats.org/officeDocument/2006/relationships/settings" Target="settings.xml" Id="rId3" /><Relationship Type="http://schemas.openxmlformats.org/officeDocument/2006/relationships/footer" Target="footer7.xml"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hyperlink" Target="http://www.hhs.gov/healthcare/facts/factsheets/2010/07/preventive-services-list.html" TargetMode="External" Id="rId17" /><Relationship Type="http://schemas.openxmlformats.org/officeDocument/2006/relationships/styles" Target="styles.xml" Id="rId2" /><Relationship Type="http://schemas.openxmlformats.org/officeDocument/2006/relationships/footer" Target="footer5.xml" Id="rId16" /><Relationship Type="http://schemas.openxmlformats.org/officeDocument/2006/relationships/header" Target="header7.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eader" Target="header5.xml" Id="rId15" /><Relationship Type="http://schemas.openxmlformats.org/officeDocument/2006/relationships/fontTable" Target="fontTable.xml" Id="rId23" /><Relationship Type="http://schemas.openxmlformats.org/officeDocument/2006/relationships/footer" Target="footer2.xml" Id="rId10" /><Relationship Type="http://schemas.openxmlformats.org/officeDocument/2006/relationships/footer" Target="footer6.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 Type="http://schemas.openxmlformats.org/officeDocument/2006/relationships/footer" Target="footer8.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2025-10-07T19:51:38.0000000Z</dcterms:created>
  <dcterms:modified xsi:type="dcterms:W3CDTF">2025-10-07T19:51:38.0000000Z</dcterms:modified>
</coreProperties>
</file>