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220D5C" w:rsidRDefault="00F473EB" w14:paraId="231DA0D3" w14:textId="5FF397FC">
      <w:pPr>
        <w:pStyle w:val="FirmTitleCB"/>
      </w:pPr>
      <w:bookmarkStart w:name="_Hlk209521023" w:id="0"/>
      <w:r>
        <w:t>UFCW</w:t>
      </w:r>
      <w:r w:rsidR="009D04D1">
        <w:br/>
      </w:r>
      <w:r w:rsidRPr="007F4CCE">
        <w:t xml:space="preserve">LOCAL </w:t>
      </w:r>
      <w:r w:rsidR="00127977">
        <w:t>360</w:t>
      </w:r>
      <w:r w:rsidRPr="007F4CCE">
        <w:t xml:space="preserve"> HEALTH FUND</w:t>
      </w:r>
    </w:p>
    <w:bookmarkEnd w:id="0"/>
    <w:p w:rsidR="00F473EB" w:rsidP="0050770D" w:rsidRDefault="00F473EB" w14:paraId="42AF8FF3" w14:textId="76EFA623">
      <w:pPr>
        <w:pStyle w:val="FirmTitleCB"/>
        <w:spacing w:after="480"/>
      </w:pPr>
      <w:r w:rsidRPr="007F4CCE">
        <w:t>SUMMARY PLAN DESCRIPTION OF PLAN 1</w:t>
      </w:r>
      <w:r w:rsidR="00885DC8">
        <w:t>C</w:t>
      </w:r>
      <w:r w:rsidR="00B55633">
        <w:t>+</w:t>
      </w:r>
    </w:p>
    <w:p w:rsidR="002B440C" w:rsidP="00220D5C" w:rsidRDefault="0050770D" w14:paraId="20C40EEC" w14:textId="24D64BC0">
      <w:pPr>
        <w:pStyle w:val="FirmTitleCB"/>
        <w:spacing w:after="2160"/>
        <w:sectPr w:rsidR="002B440C" w:rsidSect="00295A9B">
          <w:headerReference w:type="default" r:id="rId7"/>
          <w:footerReference w:type="default" r:id="rId8"/>
          <w:headerReference w:type="first" r:id="rId9"/>
          <w:footerReference w:type="first" r:id="rId10"/>
          <w:pgSz w:w="12240" w:h="15840"/>
          <w:pgMar w:top="1440" w:right="1440" w:bottom="1440" w:left="1440" w:header="1080" w:footer="720" w:gutter="0"/>
          <w:pgNumType w:fmt="lowerRoman" w:start="1"/>
          <w:cols w:space="720"/>
          <w:titlePg/>
          <w:docGrid w:linePitch="360"/>
        </w:sectPr>
      </w:pPr>
      <w:r>
        <w:t>Effective January 1, 202</w:t>
      </w:r>
      <w:r w:rsidR="000D55AF">
        <w:t>5</w:t>
      </w:r>
      <w:r w:rsidR="00C10AE8">
        <w:br w:type="page"/>
      </w:r>
      <w:bookmarkStart w:name="_Hlk209521024" w:id="1"/>
    </w:p>
    <w:bookmarkStart w:name="mpTableOfContents" w:id="2"/>
    <w:bookmarkEnd w:id="1"/>
    <w:p w:rsidR="00BE5025" w:rsidRDefault="009D04D1" w14:paraId="7666FA15" w14:textId="431631CE">
      <w:pPr>
        <w:pStyle w:val="TOC1"/>
        <w:rPr>
          <w:rFonts w:asciiTheme="minorHAnsi" w:hAnsiTheme="minorHAnsi" w:eastAsiaTheme="minorEastAsia" w:cstheme="minorBidi"/>
          <w:smallCaps w:val="0"/>
          <w:noProof/>
          <w:kern w:val="2"/>
          <w:szCs w:val="24"/>
          <w14:ligatures w14:val="standardContextual"/>
        </w:rPr>
      </w:pPr>
      <w:r w:rsidRPr="009D04D1">
        <w:lastRenderedPageBreak/>
        <w:fldChar w:fldCharType="begin"/>
      </w:r>
      <w:r w:rsidRPr="009D04D1">
        <w:instrText xml:space="preserve"> TOC \t "Standard_L1,1,Standard_L2,2,"\w \h \* MERGEFORMAT </w:instrText>
      </w:r>
      <w:r w:rsidRPr="009D04D1">
        <w:fldChar w:fldCharType="separate"/>
      </w:r>
      <w:hyperlink w:history="1" w:anchor="_Toc210385046">
        <w:r w:rsidRPr="00BC32CC" w:rsidR="00BE5025">
          <w:rPr>
            <w:rStyle w:val="Hyperlink"/>
            <w:noProof/>
          </w:rPr>
          <w:t>Introduction</w:t>
        </w:r>
        <w:r w:rsidR="00BE5025">
          <w:rPr>
            <w:noProof/>
          </w:rPr>
          <w:tab/>
        </w:r>
        <w:r w:rsidR="00BE5025">
          <w:rPr>
            <w:noProof/>
          </w:rPr>
          <w:fldChar w:fldCharType="begin"/>
        </w:r>
        <w:r w:rsidR="00BE5025">
          <w:rPr>
            <w:noProof/>
          </w:rPr>
          <w:instrText xml:space="preserve"> PAGEREF _Toc210385046 \h </w:instrText>
        </w:r>
        <w:r w:rsidR="00BE5025">
          <w:rPr>
            <w:noProof/>
          </w:rPr>
        </w:r>
        <w:r w:rsidR="00BE5025">
          <w:rPr>
            <w:noProof/>
          </w:rPr>
          <w:fldChar w:fldCharType="separate"/>
        </w:r>
        <w:r w:rsidR="00BE5025">
          <w:rPr>
            <w:noProof/>
          </w:rPr>
          <w:t>1</w:t>
        </w:r>
        <w:r w:rsidR="00BE5025">
          <w:rPr>
            <w:noProof/>
          </w:rPr>
          <w:fldChar w:fldCharType="end"/>
        </w:r>
      </w:hyperlink>
    </w:p>
    <w:p w:rsidR="00BE5025" w:rsidRDefault="00BE5025" w14:paraId="6794F07D" w14:textId="175E6CBA">
      <w:pPr>
        <w:pStyle w:val="TOC1"/>
        <w:rPr>
          <w:rFonts w:asciiTheme="minorHAnsi" w:hAnsiTheme="minorHAnsi" w:eastAsiaTheme="minorEastAsia" w:cstheme="minorBidi"/>
          <w:smallCaps w:val="0"/>
          <w:noProof/>
          <w:kern w:val="2"/>
          <w:szCs w:val="24"/>
          <w14:ligatures w14:val="standardContextual"/>
        </w:rPr>
      </w:pPr>
      <w:hyperlink w:history="1" w:anchor="_Toc210385047">
        <w:r w:rsidRPr="00BC32CC">
          <w:rPr>
            <w:rStyle w:val="Hyperlink"/>
            <w:noProof/>
          </w:rPr>
          <w:t>Definitions</w:t>
        </w:r>
        <w:r>
          <w:rPr>
            <w:noProof/>
          </w:rPr>
          <w:tab/>
        </w:r>
        <w:r>
          <w:rPr>
            <w:noProof/>
          </w:rPr>
          <w:fldChar w:fldCharType="begin"/>
        </w:r>
        <w:r>
          <w:rPr>
            <w:noProof/>
          </w:rPr>
          <w:instrText xml:space="preserve"> PAGEREF _Toc210385047 \h </w:instrText>
        </w:r>
        <w:r>
          <w:rPr>
            <w:noProof/>
          </w:rPr>
        </w:r>
        <w:r>
          <w:rPr>
            <w:noProof/>
          </w:rPr>
          <w:fldChar w:fldCharType="separate"/>
        </w:r>
        <w:r>
          <w:rPr>
            <w:noProof/>
          </w:rPr>
          <w:t>2</w:t>
        </w:r>
        <w:r>
          <w:rPr>
            <w:noProof/>
          </w:rPr>
          <w:fldChar w:fldCharType="end"/>
        </w:r>
      </w:hyperlink>
    </w:p>
    <w:p w:rsidR="00BE5025" w:rsidRDefault="00BE5025" w14:paraId="57DADBBA" w14:textId="422ED656">
      <w:pPr>
        <w:pStyle w:val="TOC1"/>
        <w:rPr>
          <w:rFonts w:asciiTheme="minorHAnsi" w:hAnsiTheme="minorHAnsi" w:eastAsiaTheme="minorEastAsia" w:cstheme="minorBidi"/>
          <w:smallCaps w:val="0"/>
          <w:noProof/>
          <w:kern w:val="2"/>
          <w:szCs w:val="24"/>
          <w14:ligatures w14:val="standardContextual"/>
        </w:rPr>
      </w:pPr>
      <w:hyperlink w:history="1" w:anchor="_Toc210385048">
        <w:r w:rsidRPr="00BC32CC">
          <w:rPr>
            <w:rStyle w:val="Hyperlink"/>
            <w:noProof/>
          </w:rPr>
          <w:t>Eligibility and Participation</w:t>
        </w:r>
        <w:r>
          <w:rPr>
            <w:noProof/>
          </w:rPr>
          <w:tab/>
        </w:r>
        <w:r>
          <w:rPr>
            <w:noProof/>
          </w:rPr>
          <w:fldChar w:fldCharType="begin"/>
        </w:r>
        <w:r>
          <w:rPr>
            <w:noProof/>
          </w:rPr>
          <w:instrText xml:space="preserve"> PAGEREF _Toc210385048 \h </w:instrText>
        </w:r>
        <w:r>
          <w:rPr>
            <w:noProof/>
          </w:rPr>
        </w:r>
        <w:r>
          <w:rPr>
            <w:noProof/>
          </w:rPr>
          <w:fldChar w:fldCharType="separate"/>
        </w:r>
        <w:r>
          <w:rPr>
            <w:noProof/>
          </w:rPr>
          <w:t>5</w:t>
        </w:r>
        <w:r>
          <w:rPr>
            <w:noProof/>
          </w:rPr>
          <w:fldChar w:fldCharType="end"/>
        </w:r>
      </w:hyperlink>
    </w:p>
    <w:p w:rsidR="00BE5025" w:rsidRDefault="00BE5025" w14:paraId="022C5321" w14:textId="4BEC5577">
      <w:pPr>
        <w:pStyle w:val="TOC2"/>
        <w:rPr>
          <w:rFonts w:asciiTheme="minorHAnsi" w:hAnsiTheme="minorHAnsi" w:eastAsiaTheme="minorEastAsia" w:cstheme="minorBidi"/>
          <w:noProof/>
          <w:kern w:val="2"/>
          <w:szCs w:val="24"/>
          <w14:ligatures w14:val="standardContextual"/>
        </w:rPr>
      </w:pPr>
      <w:hyperlink w:history="1" w:anchor="_Toc210385049">
        <w:r w:rsidRPr="00BC32CC">
          <w:rPr>
            <w:rStyle w:val="Hyperlink"/>
            <w:noProof/>
          </w:rPr>
          <w:t>Eligibility</w:t>
        </w:r>
        <w:r>
          <w:rPr>
            <w:noProof/>
          </w:rPr>
          <w:tab/>
        </w:r>
        <w:r>
          <w:rPr>
            <w:noProof/>
          </w:rPr>
          <w:fldChar w:fldCharType="begin"/>
        </w:r>
        <w:r>
          <w:rPr>
            <w:noProof/>
          </w:rPr>
          <w:instrText xml:space="preserve"> PAGEREF _Toc210385049 \h </w:instrText>
        </w:r>
        <w:r>
          <w:rPr>
            <w:noProof/>
          </w:rPr>
        </w:r>
        <w:r>
          <w:rPr>
            <w:noProof/>
          </w:rPr>
          <w:fldChar w:fldCharType="separate"/>
        </w:r>
        <w:r>
          <w:rPr>
            <w:noProof/>
          </w:rPr>
          <w:t>5</w:t>
        </w:r>
        <w:r>
          <w:rPr>
            <w:noProof/>
          </w:rPr>
          <w:fldChar w:fldCharType="end"/>
        </w:r>
      </w:hyperlink>
    </w:p>
    <w:p w:rsidR="00BE5025" w:rsidRDefault="00BE5025" w14:paraId="797DC352" w14:textId="6B3C9C83">
      <w:pPr>
        <w:pStyle w:val="TOC2"/>
        <w:rPr>
          <w:rFonts w:asciiTheme="minorHAnsi" w:hAnsiTheme="minorHAnsi" w:eastAsiaTheme="minorEastAsia" w:cstheme="minorBidi"/>
          <w:noProof/>
          <w:kern w:val="2"/>
          <w:szCs w:val="24"/>
          <w14:ligatures w14:val="standardContextual"/>
        </w:rPr>
      </w:pPr>
      <w:hyperlink w:history="1" w:anchor="_Toc210385050">
        <w:r w:rsidRPr="00BC32CC">
          <w:rPr>
            <w:rStyle w:val="Hyperlink"/>
            <w:noProof/>
          </w:rPr>
          <w:t>Enrollment</w:t>
        </w:r>
        <w:r>
          <w:rPr>
            <w:noProof/>
          </w:rPr>
          <w:tab/>
        </w:r>
        <w:r>
          <w:rPr>
            <w:noProof/>
          </w:rPr>
          <w:fldChar w:fldCharType="begin"/>
        </w:r>
        <w:r>
          <w:rPr>
            <w:noProof/>
          </w:rPr>
          <w:instrText xml:space="preserve"> PAGEREF _Toc210385050 \h </w:instrText>
        </w:r>
        <w:r>
          <w:rPr>
            <w:noProof/>
          </w:rPr>
        </w:r>
        <w:r>
          <w:rPr>
            <w:noProof/>
          </w:rPr>
          <w:fldChar w:fldCharType="separate"/>
        </w:r>
        <w:r>
          <w:rPr>
            <w:noProof/>
          </w:rPr>
          <w:t>5</w:t>
        </w:r>
        <w:r>
          <w:rPr>
            <w:noProof/>
          </w:rPr>
          <w:fldChar w:fldCharType="end"/>
        </w:r>
      </w:hyperlink>
    </w:p>
    <w:p w:rsidR="00BE5025" w:rsidRDefault="00BE5025" w14:paraId="68BB12AE" w14:textId="033018B7">
      <w:pPr>
        <w:pStyle w:val="TOC2"/>
        <w:rPr>
          <w:rFonts w:asciiTheme="minorHAnsi" w:hAnsiTheme="minorHAnsi" w:eastAsiaTheme="minorEastAsia" w:cstheme="minorBidi"/>
          <w:noProof/>
          <w:kern w:val="2"/>
          <w:szCs w:val="24"/>
          <w14:ligatures w14:val="standardContextual"/>
        </w:rPr>
      </w:pPr>
      <w:hyperlink w:history="1" w:anchor="_Toc210385051">
        <w:r w:rsidRPr="00BC32CC">
          <w:rPr>
            <w:rStyle w:val="Hyperlink"/>
            <w:noProof/>
          </w:rPr>
          <w:t>Termination of Participation</w:t>
        </w:r>
        <w:r>
          <w:rPr>
            <w:noProof/>
          </w:rPr>
          <w:tab/>
        </w:r>
        <w:r>
          <w:rPr>
            <w:noProof/>
          </w:rPr>
          <w:fldChar w:fldCharType="begin"/>
        </w:r>
        <w:r>
          <w:rPr>
            <w:noProof/>
          </w:rPr>
          <w:instrText xml:space="preserve"> PAGEREF _Toc210385051 \h </w:instrText>
        </w:r>
        <w:r>
          <w:rPr>
            <w:noProof/>
          </w:rPr>
        </w:r>
        <w:r>
          <w:rPr>
            <w:noProof/>
          </w:rPr>
          <w:fldChar w:fldCharType="separate"/>
        </w:r>
        <w:r>
          <w:rPr>
            <w:noProof/>
          </w:rPr>
          <w:t>5</w:t>
        </w:r>
        <w:r>
          <w:rPr>
            <w:noProof/>
          </w:rPr>
          <w:fldChar w:fldCharType="end"/>
        </w:r>
      </w:hyperlink>
    </w:p>
    <w:p w:rsidR="00BE5025" w:rsidRDefault="00BE5025" w14:paraId="6BC891B9" w14:textId="0876B977">
      <w:pPr>
        <w:pStyle w:val="TOC2"/>
        <w:rPr>
          <w:rFonts w:asciiTheme="minorHAnsi" w:hAnsiTheme="minorHAnsi" w:eastAsiaTheme="minorEastAsia" w:cstheme="minorBidi"/>
          <w:noProof/>
          <w:kern w:val="2"/>
          <w:szCs w:val="24"/>
          <w14:ligatures w14:val="standardContextual"/>
        </w:rPr>
      </w:pPr>
      <w:hyperlink w:history="1" w:anchor="_Toc210385052">
        <w:r w:rsidRPr="00BC32CC">
          <w:rPr>
            <w:rStyle w:val="Hyperlink"/>
            <w:noProof/>
          </w:rPr>
          <w:t>Special Enrollment</w:t>
        </w:r>
        <w:r>
          <w:rPr>
            <w:noProof/>
          </w:rPr>
          <w:tab/>
        </w:r>
        <w:r>
          <w:rPr>
            <w:noProof/>
          </w:rPr>
          <w:fldChar w:fldCharType="begin"/>
        </w:r>
        <w:r>
          <w:rPr>
            <w:noProof/>
          </w:rPr>
          <w:instrText xml:space="preserve"> PAGEREF _Toc210385052 \h </w:instrText>
        </w:r>
        <w:r>
          <w:rPr>
            <w:noProof/>
          </w:rPr>
        </w:r>
        <w:r>
          <w:rPr>
            <w:noProof/>
          </w:rPr>
          <w:fldChar w:fldCharType="separate"/>
        </w:r>
        <w:r>
          <w:rPr>
            <w:noProof/>
          </w:rPr>
          <w:t>5</w:t>
        </w:r>
        <w:r>
          <w:rPr>
            <w:noProof/>
          </w:rPr>
          <w:fldChar w:fldCharType="end"/>
        </w:r>
      </w:hyperlink>
    </w:p>
    <w:p w:rsidR="00BE5025" w:rsidRDefault="00BE5025" w14:paraId="088B515C" w14:textId="3EFA3145">
      <w:pPr>
        <w:pStyle w:val="TOC2"/>
        <w:rPr>
          <w:rFonts w:asciiTheme="minorHAnsi" w:hAnsiTheme="minorHAnsi" w:eastAsiaTheme="minorEastAsia" w:cstheme="minorBidi"/>
          <w:noProof/>
          <w:kern w:val="2"/>
          <w:szCs w:val="24"/>
          <w14:ligatures w14:val="standardContextual"/>
        </w:rPr>
      </w:pPr>
      <w:hyperlink w:history="1" w:anchor="_Toc210385053">
        <w:r w:rsidRPr="00BC32CC">
          <w:rPr>
            <w:rStyle w:val="Hyperlink"/>
            <w:noProof/>
          </w:rPr>
          <w:t>Reinstatement of Coverage</w:t>
        </w:r>
        <w:r>
          <w:rPr>
            <w:noProof/>
          </w:rPr>
          <w:tab/>
        </w:r>
        <w:r>
          <w:rPr>
            <w:noProof/>
          </w:rPr>
          <w:fldChar w:fldCharType="begin"/>
        </w:r>
        <w:r>
          <w:rPr>
            <w:noProof/>
          </w:rPr>
          <w:instrText xml:space="preserve"> PAGEREF _Toc210385053 \h </w:instrText>
        </w:r>
        <w:r>
          <w:rPr>
            <w:noProof/>
          </w:rPr>
        </w:r>
        <w:r>
          <w:rPr>
            <w:noProof/>
          </w:rPr>
          <w:fldChar w:fldCharType="separate"/>
        </w:r>
        <w:r>
          <w:rPr>
            <w:noProof/>
          </w:rPr>
          <w:t>6</w:t>
        </w:r>
        <w:r>
          <w:rPr>
            <w:noProof/>
          </w:rPr>
          <w:fldChar w:fldCharType="end"/>
        </w:r>
      </w:hyperlink>
    </w:p>
    <w:p w:rsidR="00BE5025" w:rsidRDefault="00BE5025" w14:paraId="63BCE04E" w14:textId="49886464">
      <w:pPr>
        <w:pStyle w:val="TOC2"/>
        <w:rPr>
          <w:rFonts w:asciiTheme="minorHAnsi" w:hAnsiTheme="minorHAnsi" w:eastAsiaTheme="minorEastAsia" w:cstheme="minorBidi"/>
          <w:noProof/>
          <w:kern w:val="2"/>
          <w:szCs w:val="24"/>
          <w14:ligatures w14:val="standardContextual"/>
        </w:rPr>
      </w:pPr>
      <w:hyperlink w:history="1" w:anchor="_Toc210385054">
        <w:r w:rsidRPr="00BC32CC">
          <w:rPr>
            <w:rStyle w:val="Hyperlink"/>
            <w:noProof/>
          </w:rPr>
          <w:t>Changes in Classification</w:t>
        </w:r>
        <w:r>
          <w:rPr>
            <w:noProof/>
          </w:rPr>
          <w:tab/>
        </w:r>
        <w:r>
          <w:rPr>
            <w:noProof/>
          </w:rPr>
          <w:fldChar w:fldCharType="begin"/>
        </w:r>
        <w:r>
          <w:rPr>
            <w:noProof/>
          </w:rPr>
          <w:instrText xml:space="preserve"> PAGEREF _Toc210385054 \h </w:instrText>
        </w:r>
        <w:r>
          <w:rPr>
            <w:noProof/>
          </w:rPr>
        </w:r>
        <w:r>
          <w:rPr>
            <w:noProof/>
          </w:rPr>
          <w:fldChar w:fldCharType="separate"/>
        </w:r>
        <w:r>
          <w:rPr>
            <w:noProof/>
          </w:rPr>
          <w:t>7</w:t>
        </w:r>
        <w:r>
          <w:rPr>
            <w:noProof/>
          </w:rPr>
          <w:fldChar w:fldCharType="end"/>
        </w:r>
      </w:hyperlink>
    </w:p>
    <w:p w:rsidR="00BE5025" w:rsidRDefault="00BE5025" w14:paraId="5FF5FEC7" w14:textId="40AB5062">
      <w:pPr>
        <w:pStyle w:val="TOC2"/>
        <w:rPr>
          <w:rFonts w:asciiTheme="minorHAnsi" w:hAnsiTheme="minorHAnsi" w:eastAsiaTheme="minorEastAsia" w:cstheme="minorBidi"/>
          <w:noProof/>
          <w:kern w:val="2"/>
          <w:szCs w:val="24"/>
          <w14:ligatures w14:val="standardContextual"/>
        </w:rPr>
      </w:pPr>
      <w:hyperlink w:history="1" w:anchor="_Toc210385055">
        <w:r w:rsidRPr="00BC32CC">
          <w:rPr>
            <w:rStyle w:val="Hyperlink"/>
            <w:noProof/>
          </w:rPr>
          <w:t>Continuation Coverage</w:t>
        </w:r>
        <w:r>
          <w:rPr>
            <w:noProof/>
          </w:rPr>
          <w:tab/>
        </w:r>
        <w:r>
          <w:rPr>
            <w:noProof/>
          </w:rPr>
          <w:fldChar w:fldCharType="begin"/>
        </w:r>
        <w:r>
          <w:rPr>
            <w:noProof/>
          </w:rPr>
          <w:instrText xml:space="preserve"> PAGEREF _Toc210385055 \h </w:instrText>
        </w:r>
        <w:r>
          <w:rPr>
            <w:noProof/>
          </w:rPr>
        </w:r>
        <w:r>
          <w:rPr>
            <w:noProof/>
          </w:rPr>
          <w:fldChar w:fldCharType="separate"/>
        </w:r>
        <w:r>
          <w:rPr>
            <w:noProof/>
          </w:rPr>
          <w:t>7</w:t>
        </w:r>
        <w:r>
          <w:rPr>
            <w:noProof/>
          </w:rPr>
          <w:fldChar w:fldCharType="end"/>
        </w:r>
      </w:hyperlink>
    </w:p>
    <w:p w:rsidR="00BE5025" w:rsidRDefault="00BE5025" w14:paraId="7B3C0E74" w14:textId="373FAA4D">
      <w:pPr>
        <w:pStyle w:val="TOC2"/>
        <w:rPr>
          <w:rFonts w:asciiTheme="minorHAnsi" w:hAnsiTheme="minorHAnsi" w:eastAsiaTheme="minorEastAsia" w:cstheme="minorBidi"/>
          <w:noProof/>
          <w:kern w:val="2"/>
          <w:szCs w:val="24"/>
          <w14:ligatures w14:val="standardContextual"/>
        </w:rPr>
      </w:pPr>
      <w:hyperlink w:history="1" w:anchor="_Toc210385056">
        <w:r w:rsidRPr="00BC32CC">
          <w:rPr>
            <w:rStyle w:val="Hyperlink"/>
            <w:noProof/>
          </w:rPr>
          <w:t>Voluntary Severance Program</w:t>
        </w:r>
        <w:r>
          <w:rPr>
            <w:noProof/>
          </w:rPr>
          <w:tab/>
        </w:r>
        <w:r>
          <w:rPr>
            <w:noProof/>
          </w:rPr>
          <w:fldChar w:fldCharType="begin"/>
        </w:r>
        <w:r>
          <w:rPr>
            <w:noProof/>
          </w:rPr>
          <w:instrText xml:space="preserve"> PAGEREF _Toc210385056 \h </w:instrText>
        </w:r>
        <w:r>
          <w:rPr>
            <w:noProof/>
          </w:rPr>
        </w:r>
        <w:r>
          <w:rPr>
            <w:noProof/>
          </w:rPr>
          <w:fldChar w:fldCharType="separate"/>
        </w:r>
        <w:r>
          <w:rPr>
            <w:noProof/>
          </w:rPr>
          <w:t>7</w:t>
        </w:r>
        <w:r>
          <w:rPr>
            <w:noProof/>
          </w:rPr>
          <w:fldChar w:fldCharType="end"/>
        </w:r>
      </w:hyperlink>
    </w:p>
    <w:p w:rsidR="00BE5025" w:rsidRDefault="00BE5025" w14:paraId="4A036323" w14:textId="0FB1956D">
      <w:pPr>
        <w:pStyle w:val="TOC1"/>
        <w:rPr>
          <w:rFonts w:asciiTheme="minorHAnsi" w:hAnsiTheme="minorHAnsi" w:eastAsiaTheme="minorEastAsia" w:cstheme="minorBidi"/>
          <w:smallCaps w:val="0"/>
          <w:noProof/>
          <w:kern w:val="2"/>
          <w:szCs w:val="24"/>
          <w14:ligatures w14:val="standardContextual"/>
        </w:rPr>
      </w:pPr>
      <w:hyperlink w:history="1" w:anchor="_Toc210385057">
        <w:r w:rsidRPr="00BC32CC">
          <w:rPr>
            <w:rStyle w:val="Hyperlink"/>
            <w:noProof/>
          </w:rPr>
          <w:t>Summary of Plan 1C+ Benefits</w:t>
        </w:r>
        <w:r>
          <w:rPr>
            <w:noProof/>
          </w:rPr>
          <w:tab/>
        </w:r>
        <w:r>
          <w:rPr>
            <w:noProof/>
          </w:rPr>
          <w:fldChar w:fldCharType="begin"/>
        </w:r>
        <w:r>
          <w:rPr>
            <w:noProof/>
          </w:rPr>
          <w:instrText xml:space="preserve"> PAGEREF _Toc210385057 \h </w:instrText>
        </w:r>
        <w:r>
          <w:rPr>
            <w:noProof/>
          </w:rPr>
        </w:r>
        <w:r>
          <w:rPr>
            <w:noProof/>
          </w:rPr>
          <w:fldChar w:fldCharType="separate"/>
        </w:r>
        <w:r>
          <w:rPr>
            <w:noProof/>
          </w:rPr>
          <w:t>8</w:t>
        </w:r>
        <w:r>
          <w:rPr>
            <w:noProof/>
          </w:rPr>
          <w:fldChar w:fldCharType="end"/>
        </w:r>
      </w:hyperlink>
    </w:p>
    <w:p w:rsidR="00BE5025" w:rsidRDefault="00BE5025" w14:paraId="7EFF1E3C" w14:textId="61F488FF">
      <w:pPr>
        <w:pStyle w:val="TOC1"/>
        <w:rPr>
          <w:rFonts w:asciiTheme="minorHAnsi" w:hAnsiTheme="minorHAnsi" w:eastAsiaTheme="minorEastAsia" w:cstheme="minorBidi"/>
          <w:smallCaps w:val="0"/>
          <w:noProof/>
          <w:kern w:val="2"/>
          <w:szCs w:val="24"/>
          <w14:ligatures w14:val="standardContextual"/>
        </w:rPr>
      </w:pPr>
      <w:hyperlink w:history="1" w:anchor="_Toc210385058">
        <w:r w:rsidRPr="00BC32CC">
          <w:rPr>
            <w:rStyle w:val="Hyperlink"/>
            <w:noProof/>
          </w:rPr>
          <w:t>Prescription Drug Benefits</w:t>
        </w:r>
        <w:r>
          <w:rPr>
            <w:noProof/>
          </w:rPr>
          <w:tab/>
        </w:r>
        <w:r>
          <w:rPr>
            <w:noProof/>
          </w:rPr>
          <w:fldChar w:fldCharType="begin"/>
        </w:r>
        <w:r>
          <w:rPr>
            <w:noProof/>
          </w:rPr>
          <w:instrText xml:space="preserve"> PAGEREF _Toc210385058 \h </w:instrText>
        </w:r>
        <w:r>
          <w:rPr>
            <w:noProof/>
          </w:rPr>
        </w:r>
        <w:r>
          <w:rPr>
            <w:noProof/>
          </w:rPr>
          <w:fldChar w:fldCharType="separate"/>
        </w:r>
        <w:r>
          <w:rPr>
            <w:noProof/>
          </w:rPr>
          <w:t>8</w:t>
        </w:r>
        <w:r>
          <w:rPr>
            <w:noProof/>
          </w:rPr>
          <w:fldChar w:fldCharType="end"/>
        </w:r>
      </w:hyperlink>
    </w:p>
    <w:p w:rsidR="00BE5025" w:rsidRDefault="00BE5025" w14:paraId="1C37F2EA" w14:textId="7F64B6A2">
      <w:pPr>
        <w:pStyle w:val="TOC2"/>
        <w:rPr>
          <w:rFonts w:asciiTheme="minorHAnsi" w:hAnsiTheme="minorHAnsi" w:eastAsiaTheme="minorEastAsia" w:cstheme="minorBidi"/>
          <w:noProof/>
          <w:kern w:val="2"/>
          <w:szCs w:val="24"/>
          <w14:ligatures w14:val="standardContextual"/>
        </w:rPr>
      </w:pPr>
      <w:hyperlink w:history="1" w:anchor="_Toc210385059">
        <w:r w:rsidRPr="00BC32CC">
          <w:rPr>
            <w:rStyle w:val="Hyperlink"/>
            <w:noProof/>
          </w:rPr>
          <w:t>Network Pharmacists</w:t>
        </w:r>
        <w:r>
          <w:rPr>
            <w:noProof/>
          </w:rPr>
          <w:tab/>
        </w:r>
        <w:r>
          <w:rPr>
            <w:noProof/>
          </w:rPr>
          <w:fldChar w:fldCharType="begin"/>
        </w:r>
        <w:r>
          <w:rPr>
            <w:noProof/>
          </w:rPr>
          <w:instrText xml:space="preserve"> PAGEREF _Toc210385059 \h </w:instrText>
        </w:r>
        <w:r>
          <w:rPr>
            <w:noProof/>
          </w:rPr>
        </w:r>
        <w:r>
          <w:rPr>
            <w:noProof/>
          </w:rPr>
          <w:fldChar w:fldCharType="separate"/>
        </w:r>
        <w:r>
          <w:rPr>
            <w:noProof/>
          </w:rPr>
          <w:t>8</w:t>
        </w:r>
        <w:r>
          <w:rPr>
            <w:noProof/>
          </w:rPr>
          <w:fldChar w:fldCharType="end"/>
        </w:r>
      </w:hyperlink>
    </w:p>
    <w:p w:rsidR="00BE5025" w:rsidRDefault="00BE5025" w14:paraId="296EAC16" w14:textId="2A431F6C">
      <w:pPr>
        <w:pStyle w:val="TOC2"/>
        <w:rPr>
          <w:rFonts w:asciiTheme="minorHAnsi" w:hAnsiTheme="minorHAnsi" w:eastAsiaTheme="minorEastAsia" w:cstheme="minorBidi"/>
          <w:noProof/>
          <w:kern w:val="2"/>
          <w:szCs w:val="24"/>
          <w14:ligatures w14:val="standardContextual"/>
        </w:rPr>
      </w:pPr>
      <w:hyperlink w:history="1" w:anchor="_Toc210385060">
        <w:r w:rsidRPr="00BC32CC">
          <w:rPr>
            <w:rStyle w:val="Hyperlink"/>
            <w:noProof/>
          </w:rPr>
          <w:t>Non-Network Pharmacists</w:t>
        </w:r>
        <w:r>
          <w:rPr>
            <w:noProof/>
          </w:rPr>
          <w:tab/>
        </w:r>
        <w:r>
          <w:rPr>
            <w:noProof/>
          </w:rPr>
          <w:fldChar w:fldCharType="begin"/>
        </w:r>
        <w:r>
          <w:rPr>
            <w:noProof/>
          </w:rPr>
          <w:instrText xml:space="preserve"> PAGEREF _Toc210385060 \h </w:instrText>
        </w:r>
        <w:r>
          <w:rPr>
            <w:noProof/>
          </w:rPr>
        </w:r>
        <w:r>
          <w:rPr>
            <w:noProof/>
          </w:rPr>
          <w:fldChar w:fldCharType="separate"/>
        </w:r>
        <w:r>
          <w:rPr>
            <w:noProof/>
          </w:rPr>
          <w:t>8</w:t>
        </w:r>
        <w:r>
          <w:rPr>
            <w:noProof/>
          </w:rPr>
          <w:fldChar w:fldCharType="end"/>
        </w:r>
      </w:hyperlink>
    </w:p>
    <w:p w:rsidR="00BE5025" w:rsidRDefault="00BE5025" w14:paraId="15CCA0DC" w14:textId="43915130">
      <w:pPr>
        <w:pStyle w:val="TOC2"/>
        <w:rPr>
          <w:rFonts w:asciiTheme="minorHAnsi" w:hAnsiTheme="minorHAnsi" w:eastAsiaTheme="minorEastAsia" w:cstheme="minorBidi"/>
          <w:noProof/>
          <w:kern w:val="2"/>
          <w:szCs w:val="24"/>
          <w14:ligatures w14:val="standardContextual"/>
        </w:rPr>
      </w:pPr>
      <w:hyperlink w:history="1" w:anchor="_Toc210385061">
        <w:r w:rsidRPr="00BC32CC">
          <w:rPr>
            <w:rStyle w:val="Hyperlink"/>
            <w:noProof/>
          </w:rPr>
          <w:t>Mandatory Maintenance Drug Program</w:t>
        </w:r>
        <w:r>
          <w:rPr>
            <w:noProof/>
          </w:rPr>
          <w:tab/>
        </w:r>
        <w:r>
          <w:rPr>
            <w:noProof/>
          </w:rPr>
          <w:fldChar w:fldCharType="begin"/>
        </w:r>
        <w:r>
          <w:rPr>
            <w:noProof/>
          </w:rPr>
          <w:instrText xml:space="preserve"> PAGEREF _Toc210385061 \h </w:instrText>
        </w:r>
        <w:r>
          <w:rPr>
            <w:noProof/>
          </w:rPr>
        </w:r>
        <w:r>
          <w:rPr>
            <w:noProof/>
          </w:rPr>
          <w:fldChar w:fldCharType="separate"/>
        </w:r>
        <w:r>
          <w:rPr>
            <w:noProof/>
          </w:rPr>
          <w:t>8</w:t>
        </w:r>
        <w:r>
          <w:rPr>
            <w:noProof/>
          </w:rPr>
          <w:fldChar w:fldCharType="end"/>
        </w:r>
      </w:hyperlink>
    </w:p>
    <w:p w:rsidR="00BE5025" w:rsidRDefault="00BE5025" w14:paraId="6643DBBB" w14:textId="6D82AE9A">
      <w:pPr>
        <w:pStyle w:val="TOC2"/>
        <w:rPr>
          <w:rFonts w:asciiTheme="minorHAnsi" w:hAnsiTheme="minorHAnsi" w:eastAsiaTheme="minorEastAsia" w:cstheme="minorBidi"/>
          <w:noProof/>
          <w:kern w:val="2"/>
          <w:szCs w:val="24"/>
          <w14:ligatures w14:val="standardContextual"/>
        </w:rPr>
      </w:pPr>
      <w:hyperlink w:history="1" w:anchor="_Toc210385062">
        <w:r w:rsidRPr="00BC32CC">
          <w:rPr>
            <w:rStyle w:val="Hyperlink"/>
            <w:noProof/>
          </w:rPr>
          <w:t>Diabetes Strip Benefits</w:t>
        </w:r>
        <w:r>
          <w:rPr>
            <w:noProof/>
          </w:rPr>
          <w:tab/>
        </w:r>
        <w:r>
          <w:rPr>
            <w:noProof/>
          </w:rPr>
          <w:fldChar w:fldCharType="begin"/>
        </w:r>
        <w:r>
          <w:rPr>
            <w:noProof/>
          </w:rPr>
          <w:instrText xml:space="preserve"> PAGEREF _Toc210385062 \h </w:instrText>
        </w:r>
        <w:r>
          <w:rPr>
            <w:noProof/>
          </w:rPr>
        </w:r>
        <w:r>
          <w:rPr>
            <w:noProof/>
          </w:rPr>
          <w:fldChar w:fldCharType="separate"/>
        </w:r>
        <w:r>
          <w:rPr>
            <w:noProof/>
          </w:rPr>
          <w:t>8</w:t>
        </w:r>
        <w:r>
          <w:rPr>
            <w:noProof/>
          </w:rPr>
          <w:fldChar w:fldCharType="end"/>
        </w:r>
      </w:hyperlink>
    </w:p>
    <w:p w:rsidR="00BE5025" w:rsidRDefault="00BE5025" w14:paraId="54517D88" w14:textId="0CDFF874">
      <w:pPr>
        <w:pStyle w:val="TOC2"/>
        <w:rPr>
          <w:rFonts w:asciiTheme="minorHAnsi" w:hAnsiTheme="minorHAnsi" w:eastAsiaTheme="minorEastAsia" w:cstheme="minorBidi"/>
          <w:noProof/>
          <w:kern w:val="2"/>
          <w:szCs w:val="24"/>
          <w14:ligatures w14:val="standardContextual"/>
        </w:rPr>
      </w:pPr>
      <w:hyperlink w:history="1" w:anchor="_Toc210385063">
        <w:r w:rsidRPr="00BC32CC">
          <w:rPr>
            <w:rStyle w:val="Hyperlink"/>
            <w:noProof/>
          </w:rPr>
          <w:t>Prescription Drug Benefit Limitations</w:t>
        </w:r>
        <w:r>
          <w:rPr>
            <w:noProof/>
          </w:rPr>
          <w:tab/>
        </w:r>
        <w:r>
          <w:rPr>
            <w:noProof/>
          </w:rPr>
          <w:fldChar w:fldCharType="begin"/>
        </w:r>
        <w:r>
          <w:rPr>
            <w:noProof/>
          </w:rPr>
          <w:instrText xml:space="preserve"> PAGEREF _Toc210385063 \h </w:instrText>
        </w:r>
        <w:r>
          <w:rPr>
            <w:noProof/>
          </w:rPr>
        </w:r>
        <w:r>
          <w:rPr>
            <w:noProof/>
          </w:rPr>
          <w:fldChar w:fldCharType="separate"/>
        </w:r>
        <w:r>
          <w:rPr>
            <w:noProof/>
          </w:rPr>
          <w:t>8</w:t>
        </w:r>
        <w:r>
          <w:rPr>
            <w:noProof/>
          </w:rPr>
          <w:fldChar w:fldCharType="end"/>
        </w:r>
      </w:hyperlink>
    </w:p>
    <w:p w:rsidR="00BE5025" w:rsidRDefault="00BE5025" w14:paraId="5549BA20" w14:textId="10421445">
      <w:pPr>
        <w:pStyle w:val="TOC2"/>
        <w:rPr>
          <w:rFonts w:asciiTheme="minorHAnsi" w:hAnsiTheme="minorHAnsi" w:eastAsiaTheme="minorEastAsia" w:cstheme="minorBidi"/>
          <w:noProof/>
          <w:kern w:val="2"/>
          <w:szCs w:val="24"/>
          <w14:ligatures w14:val="standardContextual"/>
        </w:rPr>
      </w:pPr>
      <w:hyperlink w:history="1" w:anchor="_Toc210385064">
        <w:r w:rsidRPr="00BC32CC">
          <w:rPr>
            <w:rStyle w:val="Hyperlink"/>
            <w:noProof/>
          </w:rPr>
          <w:t>Expiration</w:t>
        </w:r>
        <w:r>
          <w:rPr>
            <w:noProof/>
          </w:rPr>
          <w:tab/>
        </w:r>
        <w:r>
          <w:rPr>
            <w:noProof/>
          </w:rPr>
          <w:fldChar w:fldCharType="begin"/>
        </w:r>
        <w:r>
          <w:rPr>
            <w:noProof/>
          </w:rPr>
          <w:instrText xml:space="preserve"> PAGEREF _Toc210385064 \h </w:instrText>
        </w:r>
        <w:r>
          <w:rPr>
            <w:noProof/>
          </w:rPr>
        </w:r>
        <w:r>
          <w:rPr>
            <w:noProof/>
          </w:rPr>
          <w:fldChar w:fldCharType="separate"/>
        </w:r>
        <w:r>
          <w:rPr>
            <w:noProof/>
          </w:rPr>
          <w:t>10</w:t>
        </w:r>
        <w:r>
          <w:rPr>
            <w:noProof/>
          </w:rPr>
          <w:fldChar w:fldCharType="end"/>
        </w:r>
      </w:hyperlink>
    </w:p>
    <w:p w:rsidR="00BE5025" w:rsidRDefault="00BE5025" w14:paraId="087630CD" w14:textId="588C9BAE">
      <w:pPr>
        <w:pStyle w:val="TOC1"/>
        <w:rPr>
          <w:rFonts w:asciiTheme="minorHAnsi" w:hAnsiTheme="minorHAnsi" w:eastAsiaTheme="minorEastAsia" w:cstheme="minorBidi"/>
          <w:smallCaps w:val="0"/>
          <w:noProof/>
          <w:kern w:val="2"/>
          <w:szCs w:val="24"/>
          <w14:ligatures w14:val="standardContextual"/>
        </w:rPr>
      </w:pPr>
      <w:hyperlink w:history="1" w:anchor="_Toc210385065">
        <w:r w:rsidRPr="00BC32CC">
          <w:rPr>
            <w:rStyle w:val="Hyperlink"/>
            <w:noProof/>
          </w:rPr>
          <w:t>Dental Care Benefits</w:t>
        </w:r>
        <w:r>
          <w:rPr>
            <w:noProof/>
          </w:rPr>
          <w:tab/>
        </w:r>
        <w:r>
          <w:rPr>
            <w:noProof/>
          </w:rPr>
          <w:fldChar w:fldCharType="begin"/>
        </w:r>
        <w:r>
          <w:rPr>
            <w:noProof/>
          </w:rPr>
          <w:instrText xml:space="preserve"> PAGEREF _Toc210385065 \h </w:instrText>
        </w:r>
        <w:r>
          <w:rPr>
            <w:noProof/>
          </w:rPr>
        </w:r>
        <w:r>
          <w:rPr>
            <w:noProof/>
          </w:rPr>
          <w:fldChar w:fldCharType="separate"/>
        </w:r>
        <w:r>
          <w:rPr>
            <w:noProof/>
          </w:rPr>
          <w:t>11</w:t>
        </w:r>
        <w:r>
          <w:rPr>
            <w:noProof/>
          </w:rPr>
          <w:fldChar w:fldCharType="end"/>
        </w:r>
      </w:hyperlink>
    </w:p>
    <w:p w:rsidR="00BE5025" w:rsidRDefault="00BE5025" w14:paraId="393ACD6A" w14:textId="3D3ECE65">
      <w:pPr>
        <w:pStyle w:val="TOC1"/>
        <w:rPr>
          <w:rFonts w:asciiTheme="minorHAnsi" w:hAnsiTheme="minorHAnsi" w:eastAsiaTheme="minorEastAsia" w:cstheme="minorBidi"/>
          <w:smallCaps w:val="0"/>
          <w:noProof/>
          <w:kern w:val="2"/>
          <w:szCs w:val="24"/>
          <w14:ligatures w14:val="standardContextual"/>
        </w:rPr>
      </w:pPr>
      <w:hyperlink w:history="1" w:anchor="_Toc210385066">
        <w:r w:rsidRPr="00BC32CC">
          <w:rPr>
            <w:rStyle w:val="Hyperlink"/>
            <w:noProof/>
          </w:rPr>
          <w:t>Vision Care Benefits</w:t>
        </w:r>
        <w:r>
          <w:rPr>
            <w:noProof/>
          </w:rPr>
          <w:tab/>
        </w:r>
        <w:r>
          <w:rPr>
            <w:noProof/>
          </w:rPr>
          <w:fldChar w:fldCharType="begin"/>
        </w:r>
        <w:r>
          <w:rPr>
            <w:noProof/>
          </w:rPr>
          <w:instrText xml:space="preserve"> PAGEREF _Toc210385066 \h </w:instrText>
        </w:r>
        <w:r>
          <w:rPr>
            <w:noProof/>
          </w:rPr>
        </w:r>
        <w:r>
          <w:rPr>
            <w:noProof/>
          </w:rPr>
          <w:fldChar w:fldCharType="separate"/>
        </w:r>
        <w:r>
          <w:rPr>
            <w:noProof/>
          </w:rPr>
          <w:t>12</w:t>
        </w:r>
        <w:r>
          <w:rPr>
            <w:noProof/>
          </w:rPr>
          <w:fldChar w:fldCharType="end"/>
        </w:r>
      </w:hyperlink>
    </w:p>
    <w:p w:rsidR="00BE5025" w:rsidRDefault="00BE5025" w14:paraId="1FE7240A" w14:textId="21C1B02D">
      <w:pPr>
        <w:pStyle w:val="TOC1"/>
        <w:rPr>
          <w:rFonts w:asciiTheme="minorHAnsi" w:hAnsiTheme="minorHAnsi" w:eastAsiaTheme="minorEastAsia" w:cstheme="minorBidi"/>
          <w:smallCaps w:val="0"/>
          <w:noProof/>
          <w:kern w:val="2"/>
          <w:szCs w:val="24"/>
          <w14:ligatures w14:val="standardContextual"/>
        </w:rPr>
      </w:pPr>
      <w:hyperlink w:history="1" w:anchor="_Toc210385067">
        <w:r w:rsidRPr="00BC32CC">
          <w:rPr>
            <w:rStyle w:val="Hyperlink"/>
            <w:noProof/>
          </w:rPr>
          <w:t>Physical Examination Benefits</w:t>
        </w:r>
        <w:r>
          <w:rPr>
            <w:noProof/>
          </w:rPr>
          <w:tab/>
        </w:r>
        <w:r>
          <w:rPr>
            <w:noProof/>
          </w:rPr>
          <w:fldChar w:fldCharType="begin"/>
        </w:r>
        <w:r>
          <w:rPr>
            <w:noProof/>
          </w:rPr>
          <w:instrText xml:space="preserve"> PAGEREF _Toc210385067 \h </w:instrText>
        </w:r>
        <w:r>
          <w:rPr>
            <w:noProof/>
          </w:rPr>
        </w:r>
        <w:r>
          <w:rPr>
            <w:noProof/>
          </w:rPr>
          <w:fldChar w:fldCharType="separate"/>
        </w:r>
        <w:r>
          <w:rPr>
            <w:noProof/>
          </w:rPr>
          <w:t>13</w:t>
        </w:r>
        <w:r>
          <w:rPr>
            <w:noProof/>
          </w:rPr>
          <w:fldChar w:fldCharType="end"/>
        </w:r>
      </w:hyperlink>
    </w:p>
    <w:p w:rsidR="00BE5025" w:rsidRDefault="00BE5025" w14:paraId="015E66E2" w14:textId="6A9C2E16">
      <w:pPr>
        <w:pStyle w:val="TOC1"/>
        <w:rPr>
          <w:rFonts w:asciiTheme="minorHAnsi" w:hAnsiTheme="minorHAnsi" w:eastAsiaTheme="minorEastAsia" w:cstheme="minorBidi"/>
          <w:smallCaps w:val="0"/>
          <w:noProof/>
          <w:kern w:val="2"/>
          <w:szCs w:val="24"/>
          <w14:ligatures w14:val="standardContextual"/>
        </w:rPr>
      </w:pPr>
      <w:hyperlink w:history="1" w:anchor="_Toc210385068">
        <w:r w:rsidRPr="00BC32CC">
          <w:rPr>
            <w:rStyle w:val="Hyperlink"/>
            <w:noProof/>
          </w:rPr>
          <w:t>Other Benefits</w:t>
        </w:r>
        <w:r>
          <w:rPr>
            <w:noProof/>
          </w:rPr>
          <w:tab/>
        </w:r>
        <w:r>
          <w:rPr>
            <w:noProof/>
          </w:rPr>
          <w:fldChar w:fldCharType="begin"/>
        </w:r>
        <w:r>
          <w:rPr>
            <w:noProof/>
          </w:rPr>
          <w:instrText xml:space="preserve"> PAGEREF _Toc210385068 \h </w:instrText>
        </w:r>
        <w:r>
          <w:rPr>
            <w:noProof/>
          </w:rPr>
        </w:r>
        <w:r>
          <w:rPr>
            <w:noProof/>
          </w:rPr>
          <w:fldChar w:fldCharType="separate"/>
        </w:r>
        <w:r>
          <w:rPr>
            <w:noProof/>
          </w:rPr>
          <w:t>14</w:t>
        </w:r>
        <w:r>
          <w:rPr>
            <w:noProof/>
          </w:rPr>
          <w:fldChar w:fldCharType="end"/>
        </w:r>
      </w:hyperlink>
    </w:p>
    <w:p w:rsidR="00BE5025" w:rsidRDefault="00BE5025" w14:paraId="1D9D9803" w14:textId="65142CBA">
      <w:pPr>
        <w:pStyle w:val="TOC2"/>
        <w:rPr>
          <w:rFonts w:asciiTheme="minorHAnsi" w:hAnsiTheme="minorHAnsi" w:eastAsiaTheme="minorEastAsia" w:cstheme="minorBidi"/>
          <w:noProof/>
          <w:kern w:val="2"/>
          <w:szCs w:val="24"/>
          <w14:ligatures w14:val="standardContextual"/>
        </w:rPr>
      </w:pPr>
      <w:hyperlink w:history="1" w:anchor="_Toc210385069">
        <w:r w:rsidRPr="00BC32CC">
          <w:rPr>
            <w:rStyle w:val="Hyperlink"/>
            <w:noProof/>
          </w:rPr>
          <w:t>Physician Office Visit Benefits</w:t>
        </w:r>
        <w:r>
          <w:rPr>
            <w:noProof/>
          </w:rPr>
          <w:tab/>
        </w:r>
        <w:r>
          <w:rPr>
            <w:noProof/>
          </w:rPr>
          <w:fldChar w:fldCharType="begin"/>
        </w:r>
        <w:r>
          <w:rPr>
            <w:noProof/>
          </w:rPr>
          <w:instrText xml:space="preserve"> PAGEREF _Toc210385069 \h </w:instrText>
        </w:r>
        <w:r>
          <w:rPr>
            <w:noProof/>
          </w:rPr>
        </w:r>
        <w:r>
          <w:rPr>
            <w:noProof/>
          </w:rPr>
          <w:fldChar w:fldCharType="separate"/>
        </w:r>
        <w:r>
          <w:rPr>
            <w:noProof/>
          </w:rPr>
          <w:t>14</w:t>
        </w:r>
        <w:r>
          <w:rPr>
            <w:noProof/>
          </w:rPr>
          <w:fldChar w:fldCharType="end"/>
        </w:r>
      </w:hyperlink>
    </w:p>
    <w:p w:rsidR="00BE5025" w:rsidRDefault="00BE5025" w14:paraId="41DD6F80" w14:textId="3F017352">
      <w:pPr>
        <w:pStyle w:val="TOC2"/>
        <w:rPr>
          <w:rFonts w:asciiTheme="minorHAnsi" w:hAnsiTheme="minorHAnsi" w:eastAsiaTheme="minorEastAsia" w:cstheme="minorBidi"/>
          <w:noProof/>
          <w:kern w:val="2"/>
          <w:szCs w:val="24"/>
          <w14:ligatures w14:val="standardContextual"/>
        </w:rPr>
      </w:pPr>
      <w:hyperlink w:history="1" w:anchor="_Toc210385070">
        <w:r w:rsidRPr="00BC32CC">
          <w:rPr>
            <w:rStyle w:val="Hyperlink"/>
            <w:noProof/>
          </w:rPr>
          <w:t>Diabetes Strips Benefits</w:t>
        </w:r>
        <w:r>
          <w:rPr>
            <w:noProof/>
          </w:rPr>
          <w:tab/>
        </w:r>
        <w:r>
          <w:rPr>
            <w:noProof/>
          </w:rPr>
          <w:fldChar w:fldCharType="begin"/>
        </w:r>
        <w:r>
          <w:rPr>
            <w:noProof/>
          </w:rPr>
          <w:instrText xml:space="preserve"> PAGEREF _Toc210385070 \h </w:instrText>
        </w:r>
        <w:r>
          <w:rPr>
            <w:noProof/>
          </w:rPr>
        </w:r>
        <w:r>
          <w:rPr>
            <w:noProof/>
          </w:rPr>
          <w:fldChar w:fldCharType="separate"/>
        </w:r>
        <w:r>
          <w:rPr>
            <w:noProof/>
          </w:rPr>
          <w:t>14</w:t>
        </w:r>
        <w:r>
          <w:rPr>
            <w:noProof/>
          </w:rPr>
          <w:fldChar w:fldCharType="end"/>
        </w:r>
      </w:hyperlink>
    </w:p>
    <w:p w:rsidR="00BE5025" w:rsidRDefault="00BE5025" w14:paraId="670B609F" w14:textId="6A70773C">
      <w:pPr>
        <w:pStyle w:val="TOC2"/>
        <w:rPr>
          <w:rFonts w:asciiTheme="minorHAnsi" w:hAnsiTheme="minorHAnsi" w:eastAsiaTheme="minorEastAsia" w:cstheme="minorBidi"/>
          <w:noProof/>
          <w:kern w:val="2"/>
          <w:szCs w:val="24"/>
          <w14:ligatures w14:val="standardContextual"/>
        </w:rPr>
      </w:pPr>
      <w:hyperlink w:history="1" w:anchor="_Toc210385071">
        <w:r w:rsidRPr="00BC32CC">
          <w:rPr>
            <w:rStyle w:val="Hyperlink"/>
            <w:noProof/>
          </w:rPr>
          <w:t>Mammography Screening Benefits</w:t>
        </w:r>
        <w:r>
          <w:rPr>
            <w:noProof/>
          </w:rPr>
          <w:tab/>
        </w:r>
        <w:r>
          <w:rPr>
            <w:noProof/>
          </w:rPr>
          <w:fldChar w:fldCharType="begin"/>
        </w:r>
        <w:r>
          <w:rPr>
            <w:noProof/>
          </w:rPr>
          <w:instrText xml:space="preserve"> PAGEREF _Toc210385071 \h </w:instrText>
        </w:r>
        <w:r>
          <w:rPr>
            <w:noProof/>
          </w:rPr>
        </w:r>
        <w:r>
          <w:rPr>
            <w:noProof/>
          </w:rPr>
          <w:fldChar w:fldCharType="separate"/>
        </w:r>
        <w:r>
          <w:rPr>
            <w:noProof/>
          </w:rPr>
          <w:t>14</w:t>
        </w:r>
        <w:r>
          <w:rPr>
            <w:noProof/>
          </w:rPr>
          <w:fldChar w:fldCharType="end"/>
        </w:r>
      </w:hyperlink>
    </w:p>
    <w:p w:rsidR="00BE5025" w:rsidRDefault="00BE5025" w14:paraId="3A86911F" w14:textId="73055994">
      <w:pPr>
        <w:pStyle w:val="TOC1"/>
        <w:rPr>
          <w:rFonts w:asciiTheme="minorHAnsi" w:hAnsiTheme="minorHAnsi" w:eastAsiaTheme="minorEastAsia" w:cstheme="minorBidi"/>
          <w:smallCaps w:val="0"/>
          <w:noProof/>
          <w:kern w:val="2"/>
          <w:szCs w:val="24"/>
          <w14:ligatures w14:val="standardContextual"/>
        </w:rPr>
      </w:pPr>
      <w:hyperlink w:history="1" w:anchor="_Toc210385072">
        <w:r w:rsidRPr="00BC32CC">
          <w:rPr>
            <w:rStyle w:val="Hyperlink"/>
            <w:noProof/>
          </w:rPr>
          <w:t>Special Affordable Care Act Provisions</w:t>
        </w:r>
        <w:r>
          <w:rPr>
            <w:noProof/>
          </w:rPr>
          <w:tab/>
        </w:r>
        <w:r>
          <w:rPr>
            <w:noProof/>
          </w:rPr>
          <w:fldChar w:fldCharType="begin"/>
        </w:r>
        <w:r>
          <w:rPr>
            <w:noProof/>
          </w:rPr>
          <w:instrText xml:space="preserve"> PAGEREF _Toc210385072 \h </w:instrText>
        </w:r>
        <w:r>
          <w:rPr>
            <w:noProof/>
          </w:rPr>
        </w:r>
        <w:r>
          <w:rPr>
            <w:noProof/>
          </w:rPr>
          <w:fldChar w:fldCharType="separate"/>
        </w:r>
        <w:r>
          <w:rPr>
            <w:noProof/>
          </w:rPr>
          <w:t>15</w:t>
        </w:r>
        <w:r>
          <w:rPr>
            <w:noProof/>
          </w:rPr>
          <w:fldChar w:fldCharType="end"/>
        </w:r>
      </w:hyperlink>
    </w:p>
    <w:p w:rsidR="00BE5025" w:rsidRDefault="00BE5025" w14:paraId="577A388A" w14:textId="5019AEE1">
      <w:pPr>
        <w:pStyle w:val="TOC2"/>
        <w:rPr>
          <w:rFonts w:asciiTheme="minorHAnsi" w:hAnsiTheme="minorHAnsi" w:eastAsiaTheme="minorEastAsia" w:cstheme="minorBidi"/>
          <w:noProof/>
          <w:kern w:val="2"/>
          <w:szCs w:val="24"/>
          <w14:ligatures w14:val="standardContextual"/>
        </w:rPr>
      </w:pPr>
      <w:hyperlink w:history="1" w:anchor="_Toc210385073">
        <w:r w:rsidRPr="00BC32CC">
          <w:rPr>
            <w:rStyle w:val="Hyperlink"/>
            <w:noProof/>
          </w:rPr>
          <w:t>Coverage of Preventive Services</w:t>
        </w:r>
        <w:r>
          <w:rPr>
            <w:noProof/>
          </w:rPr>
          <w:tab/>
        </w:r>
        <w:r>
          <w:rPr>
            <w:noProof/>
          </w:rPr>
          <w:fldChar w:fldCharType="begin"/>
        </w:r>
        <w:r>
          <w:rPr>
            <w:noProof/>
          </w:rPr>
          <w:instrText xml:space="preserve"> PAGEREF _Toc210385073 \h </w:instrText>
        </w:r>
        <w:r>
          <w:rPr>
            <w:noProof/>
          </w:rPr>
        </w:r>
        <w:r>
          <w:rPr>
            <w:noProof/>
          </w:rPr>
          <w:fldChar w:fldCharType="separate"/>
        </w:r>
        <w:r>
          <w:rPr>
            <w:noProof/>
          </w:rPr>
          <w:t>15</w:t>
        </w:r>
        <w:r>
          <w:rPr>
            <w:noProof/>
          </w:rPr>
          <w:fldChar w:fldCharType="end"/>
        </w:r>
      </w:hyperlink>
    </w:p>
    <w:p w:rsidR="00BE5025" w:rsidRDefault="00BE5025" w14:paraId="06D7DDA7" w14:textId="63C6FACA">
      <w:pPr>
        <w:pStyle w:val="TOC2"/>
        <w:rPr>
          <w:rFonts w:asciiTheme="minorHAnsi" w:hAnsiTheme="minorHAnsi" w:eastAsiaTheme="minorEastAsia" w:cstheme="minorBidi"/>
          <w:noProof/>
          <w:kern w:val="2"/>
          <w:szCs w:val="24"/>
          <w14:ligatures w14:val="standardContextual"/>
        </w:rPr>
      </w:pPr>
      <w:hyperlink w:history="1" w:anchor="_Toc210385074">
        <w:r w:rsidRPr="00BC32CC">
          <w:rPr>
            <w:rStyle w:val="Hyperlink"/>
            <w:noProof/>
          </w:rPr>
          <w:t>Cost Sharing</w:t>
        </w:r>
        <w:r>
          <w:rPr>
            <w:noProof/>
          </w:rPr>
          <w:tab/>
        </w:r>
        <w:r>
          <w:rPr>
            <w:noProof/>
          </w:rPr>
          <w:fldChar w:fldCharType="begin"/>
        </w:r>
        <w:r>
          <w:rPr>
            <w:noProof/>
          </w:rPr>
          <w:instrText xml:space="preserve"> PAGEREF _Toc210385074 \h </w:instrText>
        </w:r>
        <w:r>
          <w:rPr>
            <w:noProof/>
          </w:rPr>
        </w:r>
        <w:r>
          <w:rPr>
            <w:noProof/>
          </w:rPr>
          <w:fldChar w:fldCharType="separate"/>
        </w:r>
        <w:r>
          <w:rPr>
            <w:noProof/>
          </w:rPr>
          <w:t>21</w:t>
        </w:r>
        <w:r>
          <w:rPr>
            <w:noProof/>
          </w:rPr>
          <w:fldChar w:fldCharType="end"/>
        </w:r>
      </w:hyperlink>
    </w:p>
    <w:p w:rsidR="00BE5025" w:rsidRDefault="00BE5025" w14:paraId="225F0924" w14:textId="1FB5CC31">
      <w:pPr>
        <w:pStyle w:val="TOC1"/>
        <w:rPr>
          <w:rFonts w:asciiTheme="minorHAnsi" w:hAnsiTheme="minorHAnsi" w:eastAsiaTheme="minorEastAsia" w:cstheme="minorBidi"/>
          <w:smallCaps w:val="0"/>
          <w:noProof/>
          <w:kern w:val="2"/>
          <w:szCs w:val="24"/>
          <w14:ligatures w14:val="standardContextual"/>
        </w:rPr>
      </w:pPr>
      <w:hyperlink w:history="1" w:anchor="_Toc210385075">
        <w:r w:rsidRPr="00BC32CC">
          <w:rPr>
            <w:rStyle w:val="Hyperlink"/>
            <w:noProof/>
          </w:rPr>
          <w:t>Coverage of Clinical Trials</w:t>
        </w:r>
        <w:r>
          <w:rPr>
            <w:noProof/>
          </w:rPr>
          <w:tab/>
        </w:r>
        <w:r>
          <w:rPr>
            <w:noProof/>
          </w:rPr>
          <w:fldChar w:fldCharType="begin"/>
        </w:r>
        <w:r>
          <w:rPr>
            <w:noProof/>
          </w:rPr>
          <w:instrText xml:space="preserve"> PAGEREF _Toc210385075 \h </w:instrText>
        </w:r>
        <w:r>
          <w:rPr>
            <w:noProof/>
          </w:rPr>
        </w:r>
        <w:r>
          <w:rPr>
            <w:noProof/>
          </w:rPr>
          <w:fldChar w:fldCharType="separate"/>
        </w:r>
        <w:r>
          <w:rPr>
            <w:noProof/>
          </w:rPr>
          <w:t>21</w:t>
        </w:r>
        <w:r>
          <w:rPr>
            <w:noProof/>
          </w:rPr>
          <w:fldChar w:fldCharType="end"/>
        </w:r>
      </w:hyperlink>
    </w:p>
    <w:p w:rsidR="00BE5025" w:rsidRDefault="00BE5025" w14:paraId="32EE69C5" w14:textId="5BE73050">
      <w:pPr>
        <w:pStyle w:val="TOC1"/>
        <w:rPr>
          <w:rFonts w:asciiTheme="minorHAnsi" w:hAnsiTheme="minorHAnsi" w:eastAsiaTheme="minorEastAsia" w:cstheme="minorBidi"/>
          <w:smallCaps w:val="0"/>
          <w:noProof/>
          <w:kern w:val="2"/>
          <w:szCs w:val="24"/>
          <w14:ligatures w14:val="standardContextual"/>
        </w:rPr>
      </w:pPr>
      <w:hyperlink w:history="1" w:anchor="_Toc210385076">
        <w:r w:rsidRPr="00BC32CC">
          <w:rPr>
            <w:rStyle w:val="Hyperlink"/>
            <w:noProof/>
          </w:rPr>
          <w:t>Emergency Treatment Benefits</w:t>
        </w:r>
        <w:r>
          <w:rPr>
            <w:noProof/>
          </w:rPr>
          <w:tab/>
        </w:r>
        <w:r>
          <w:rPr>
            <w:noProof/>
          </w:rPr>
          <w:fldChar w:fldCharType="begin"/>
        </w:r>
        <w:r>
          <w:rPr>
            <w:noProof/>
          </w:rPr>
          <w:instrText xml:space="preserve"> PAGEREF _Toc210385076 \h </w:instrText>
        </w:r>
        <w:r>
          <w:rPr>
            <w:noProof/>
          </w:rPr>
        </w:r>
        <w:r>
          <w:rPr>
            <w:noProof/>
          </w:rPr>
          <w:fldChar w:fldCharType="separate"/>
        </w:r>
        <w:r>
          <w:rPr>
            <w:noProof/>
          </w:rPr>
          <w:t>22</w:t>
        </w:r>
        <w:r>
          <w:rPr>
            <w:noProof/>
          </w:rPr>
          <w:fldChar w:fldCharType="end"/>
        </w:r>
      </w:hyperlink>
    </w:p>
    <w:p w:rsidR="00BE5025" w:rsidRDefault="00BE5025" w14:paraId="7F5C6D2D" w14:textId="5472C6A6">
      <w:pPr>
        <w:pStyle w:val="TOC1"/>
        <w:rPr>
          <w:rFonts w:asciiTheme="minorHAnsi" w:hAnsiTheme="minorHAnsi" w:eastAsiaTheme="minorEastAsia" w:cstheme="minorBidi"/>
          <w:smallCaps w:val="0"/>
          <w:noProof/>
          <w:kern w:val="2"/>
          <w:szCs w:val="24"/>
          <w14:ligatures w14:val="standardContextual"/>
        </w:rPr>
      </w:pPr>
      <w:hyperlink w:history="1" w:anchor="_Toc210385077">
        <w:r w:rsidRPr="00BC32CC">
          <w:rPr>
            <w:rStyle w:val="Hyperlink"/>
            <w:noProof/>
          </w:rPr>
          <w:t>Affordable Care Act Compliance</w:t>
        </w:r>
        <w:r>
          <w:rPr>
            <w:noProof/>
          </w:rPr>
          <w:tab/>
        </w:r>
        <w:r>
          <w:rPr>
            <w:noProof/>
          </w:rPr>
          <w:fldChar w:fldCharType="begin"/>
        </w:r>
        <w:r>
          <w:rPr>
            <w:noProof/>
          </w:rPr>
          <w:instrText xml:space="preserve"> PAGEREF _Toc210385077 \h </w:instrText>
        </w:r>
        <w:r>
          <w:rPr>
            <w:noProof/>
          </w:rPr>
        </w:r>
        <w:r>
          <w:rPr>
            <w:noProof/>
          </w:rPr>
          <w:fldChar w:fldCharType="separate"/>
        </w:r>
        <w:r>
          <w:rPr>
            <w:noProof/>
          </w:rPr>
          <w:t>23</w:t>
        </w:r>
        <w:r>
          <w:rPr>
            <w:noProof/>
          </w:rPr>
          <w:fldChar w:fldCharType="end"/>
        </w:r>
      </w:hyperlink>
    </w:p>
    <w:p w:rsidR="00BE5025" w:rsidRDefault="00BE5025" w14:paraId="17D5438C" w14:textId="7EC47ED5">
      <w:pPr>
        <w:pStyle w:val="TOC1"/>
        <w:rPr>
          <w:rFonts w:asciiTheme="minorHAnsi" w:hAnsiTheme="minorHAnsi" w:eastAsiaTheme="minorEastAsia" w:cstheme="minorBidi"/>
          <w:smallCaps w:val="0"/>
          <w:noProof/>
          <w:kern w:val="2"/>
          <w:szCs w:val="24"/>
          <w14:ligatures w14:val="standardContextual"/>
        </w:rPr>
      </w:pPr>
      <w:hyperlink w:history="1" w:anchor="_Toc210385078">
        <w:r w:rsidRPr="00BC32CC">
          <w:rPr>
            <w:rStyle w:val="Hyperlink"/>
            <w:noProof/>
          </w:rPr>
          <w:t>General Exclusions and Limitations</w:t>
        </w:r>
        <w:r>
          <w:rPr>
            <w:noProof/>
          </w:rPr>
          <w:tab/>
        </w:r>
        <w:r>
          <w:rPr>
            <w:noProof/>
          </w:rPr>
          <w:fldChar w:fldCharType="begin"/>
        </w:r>
        <w:r>
          <w:rPr>
            <w:noProof/>
          </w:rPr>
          <w:instrText xml:space="preserve"> PAGEREF _Toc210385078 \h </w:instrText>
        </w:r>
        <w:r>
          <w:rPr>
            <w:noProof/>
          </w:rPr>
        </w:r>
        <w:r>
          <w:rPr>
            <w:noProof/>
          </w:rPr>
          <w:fldChar w:fldCharType="separate"/>
        </w:r>
        <w:r>
          <w:rPr>
            <w:noProof/>
          </w:rPr>
          <w:t>25</w:t>
        </w:r>
        <w:r>
          <w:rPr>
            <w:noProof/>
          </w:rPr>
          <w:fldChar w:fldCharType="end"/>
        </w:r>
      </w:hyperlink>
    </w:p>
    <w:p w:rsidR="00BE5025" w:rsidRDefault="00BE5025" w14:paraId="6B8D106C" w14:textId="69CCE213">
      <w:pPr>
        <w:pStyle w:val="TOC1"/>
        <w:rPr>
          <w:rFonts w:asciiTheme="minorHAnsi" w:hAnsiTheme="minorHAnsi" w:eastAsiaTheme="minorEastAsia" w:cstheme="minorBidi"/>
          <w:smallCaps w:val="0"/>
          <w:noProof/>
          <w:kern w:val="2"/>
          <w:szCs w:val="24"/>
          <w14:ligatures w14:val="standardContextual"/>
        </w:rPr>
      </w:pPr>
      <w:hyperlink w:history="1" w:anchor="_Toc210385079">
        <w:r w:rsidRPr="00BC32CC">
          <w:rPr>
            <w:rStyle w:val="Hyperlink"/>
            <w:noProof/>
          </w:rPr>
          <w:t>Coordination of Benefits</w:t>
        </w:r>
        <w:r>
          <w:rPr>
            <w:noProof/>
          </w:rPr>
          <w:tab/>
        </w:r>
        <w:r>
          <w:rPr>
            <w:noProof/>
          </w:rPr>
          <w:fldChar w:fldCharType="begin"/>
        </w:r>
        <w:r>
          <w:rPr>
            <w:noProof/>
          </w:rPr>
          <w:instrText xml:space="preserve"> PAGEREF _Toc210385079 \h </w:instrText>
        </w:r>
        <w:r>
          <w:rPr>
            <w:noProof/>
          </w:rPr>
        </w:r>
        <w:r>
          <w:rPr>
            <w:noProof/>
          </w:rPr>
          <w:fldChar w:fldCharType="separate"/>
        </w:r>
        <w:r>
          <w:rPr>
            <w:noProof/>
          </w:rPr>
          <w:t>29</w:t>
        </w:r>
        <w:r>
          <w:rPr>
            <w:noProof/>
          </w:rPr>
          <w:fldChar w:fldCharType="end"/>
        </w:r>
      </w:hyperlink>
    </w:p>
    <w:p w:rsidR="00BE5025" w:rsidRDefault="00BE5025" w14:paraId="1DBBF2C7" w14:textId="0367D77A">
      <w:pPr>
        <w:pStyle w:val="TOC2"/>
        <w:rPr>
          <w:rFonts w:asciiTheme="minorHAnsi" w:hAnsiTheme="minorHAnsi" w:eastAsiaTheme="minorEastAsia" w:cstheme="minorBidi"/>
          <w:noProof/>
          <w:kern w:val="2"/>
          <w:szCs w:val="24"/>
          <w14:ligatures w14:val="standardContextual"/>
        </w:rPr>
      </w:pPr>
      <w:hyperlink w:history="1" w:anchor="_Toc210385080">
        <w:r w:rsidRPr="00BC32CC">
          <w:rPr>
            <w:rStyle w:val="Hyperlink"/>
            <w:noProof/>
          </w:rPr>
          <w:t>Coordination of Benefits with Other Plans</w:t>
        </w:r>
        <w:r>
          <w:rPr>
            <w:noProof/>
          </w:rPr>
          <w:tab/>
        </w:r>
        <w:r>
          <w:rPr>
            <w:noProof/>
          </w:rPr>
          <w:fldChar w:fldCharType="begin"/>
        </w:r>
        <w:r>
          <w:rPr>
            <w:noProof/>
          </w:rPr>
          <w:instrText xml:space="preserve"> PAGEREF _Toc210385080 \h </w:instrText>
        </w:r>
        <w:r>
          <w:rPr>
            <w:noProof/>
          </w:rPr>
        </w:r>
        <w:r>
          <w:rPr>
            <w:noProof/>
          </w:rPr>
          <w:fldChar w:fldCharType="separate"/>
        </w:r>
        <w:r>
          <w:rPr>
            <w:noProof/>
          </w:rPr>
          <w:t>29</w:t>
        </w:r>
        <w:r>
          <w:rPr>
            <w:noProof/>
          </w:rPr>
          <w:fldChar w:fldCharType="end"/>
        </w:r>
      </w:hyperlink>
    </w:p>
    <w:p w:rsidR="00BE5025" w:rsidRDefault="00BE5025" w14:paraId="4E5D735D" w14:textId="2AF7EB06">
      <w:pPr>
        <w:pStyle w:val="TOC1"/>
        <w:rPr>
          <w:rFonts w:asciiTheme="minorHAnsi" w:hAnsiTheme="minorHAnsi" w:eastAsiaTheme="minorEastAsia" w:cstheme="minorBidi"/>
          <w:smallCaps w:val="0"/>
          <w:noProof/>
          <w:kern w:val="2"/>
          <w:szCs w:val="24"/>
          <w14:ligatures w14:val="standardContextual"/>
        </w:rPr>
      </w:pPr>
      <w:hyperlink w:history="1" w:anchor="_Toc210385081">
        <w:r w:rsidRPr="00BC32CC">
          <w:rPr>
            <w:rStyle w:val="Hyperlink"/>
            <w:noProof/>
          </w:rPr>
          <w:t>Third-Party Recovery</w:t>
        </w:r>
        <w:r>
          <w:rPr>
            <w:noProof/>
          </w:rPr>
          <w:tab/>
        </w:r>
        <w:r>
          <w:rPr>
            <w:noProof/>
          </w:rPr>
          <w:fldChar w:fldCharType="begin"/>
        </w:r>
        <w:r>
          <w:rPr>
            <w:noProof/>
          </w:rPr>
          <w:instrText xml:space="preserve"> PAGEREF _Toc210385081 \h </w:instrText>
        </w:r>
        <w:r>
          <w:rPr>
            <w:noProof/>
          </w:rPr>
        </w:r>
        <w:r>
          <w:rPr>
            <w:noProof/>
          </w:rPr>
          <w:fldChar w:fldCharType="separate"/>
        </w:r>
        <w:r>
          <w:rPr>
            <w:noProof/>
          </w:rPr>
          <w:t>31</w:t>
        </w:r>
        <w:r>
          <w:rPr>
            <w:noProof/>
          </w:rPr>
          <w:fldChar w:fldCharType="end"/>
        </w:r>
      </w:hyperlink>
    </w:p>
    <w:p w:rsidR="00BE5025" w:rsidRDefault="00BE5025" w14:paraId="721FA407" w14:textId="392657AC">
      <w:pPr>
        <w:pStyle w:val="TOC2"/>
        <w:rPr>
          <w:rFonts w:asciiTheme="minorHAnsi" w:hAnsiTheme="minorHAnsi" w:eastAsiaTheme="minorEastAsia" w:cstheme="minorBidi"/>
          <w:noProof/>
          <w:kern w:val="2"/>
          <w:szCs w:val="24"/>
          <w14:ligatures w14:val="standardContextual"/>
        </w:rPr>
      </w:pPr>
      <w:hyperlink w:history="1" w:anchor="_Toc210385082">
        <w:r w:rsidRPr="00BC32CC">
          <w:rPr>
            <w:rStyle w:val="Hyperlink"/>
            <w:noProof/>
          </w:rPr>
          <w:t>General Principle</w:t>
        </w:r>
        <w:r>
          <w:rPr>
            <w:noProof/>
          </w:rPr>
          <w:tab/>
        </w:r>
        <w:r>
          <w:rPr>
            <w:noProof/>
          </w:rPr>
          <w:fldChar w:fldCharType="begin"/>
        </w:r>
        <w:r>
          <w:rPr>
            <w:noProof/>
          </w:rPr>
          <w:instrText xml:space="preserve"> PAGEREF _Toc210385082 \h </w:instrText>
        </w:r>
        <w:r>
          <w:rPr>
            <w:noProof/>
          </w:rPr>
        </w:r>
        <w:r>
          <w:rPr>
            <w:noProof/>
          </w:rPr>
          <w:fldChar w:fldCharType="separate"/>
        </w:r>
        <w:r>
          <w:rPr>
            <w:noProof/>
          </w:rPr>
          <w:t>31</w:t>
        </w:r>
        <w:r>
          <w:rPr>
            <w:noProof/>
          </w:rPr>
          <w:fldChar w:fldCharType="end"/>
        </w:r>
      </w:hyperlink>
    </w:p>
    <w:p w:rsidR="00BE5025" w:rsidRDefault="00BE5025" w14:paraId="42E49A4D" w14:textId="0C52CD5C">
      <w:pPr>
        <w:pStyle w:val="TOC2"/>
        <w:rPr>
          <w:rFonts w:asciiTheme="minorHAnsi" w:hAnsiTheme="minorHAnsi" w:eastAsiaTheme="minorEastAsia" w:cstheme="minorBidi"/>
          <w:noProof/>
          <w:kern w:val="2"/>
          <w:szCs w:val="24"/>
          <w14:ligatures w14:val="standardContextual"/>
        </w:rPr>
      </w:pPr>
      <w:hyperlink w:history="1" w:anchor="_Toc210385083">
        <w:r w:rsidRPr="00BC32CC">
          <w:rPr>
            <w:rStyle w:val="Hyperlink"/>
            <w:noProof/>
          </w:rPr>
          <w:t>Specific Requirements and Fund Rights</w:t>
        </w:r>
        <w:r>
          <w:rPr>
            <w:noProof/>
          </w:rPr>
          <w:tab/>
        </w:r>
        <w:r>
          <w:rPr>
            <w:noProof/>
          </w:rPr>
          <w:fldChar w:fldCharType="begin"/>
        </w:r>
        <w:r>
          <w:rPr>
            <w:noProof/>
          </w:rPr>
          <w:instrText xml:space="preserve"> PAGEREF _Toc210385083 \h </w:instrText>
        </w:r>
        <w:r>
          <w:rPr>
            <w:noProof/>
          </w:rPr>
        </w:r>
        <w:r>
          <w:rPr>
            <w:noProof/>
          </w:rPr>
          <w:fldChar w:fldCharType="separate"/>
        </w:r>
        <w:r>
          <w:rPr>
            <w:noProof/>
          </w:rPr>
          <w:t>31</w:t>
        </w:r>
        <w:r>
          <w:rPr>
            <w:noProof/>
          </w:rPr>
          <w:fldChar w:fldCharType="end"/>
        </w:r>
      </w:hyperlink>
    </w:p>
    <w:p w:rsidR="00BE5025" w:rsidRDefault="00BE5025" w14:paraId="57005C41" w14:textId="7EAD6A10">
      <w:pPr>
        <w:pStyle w:val="TOC2"/>
        <w:rPr>
          <w:rFonts w:asciiTheme="minorHAnsi" w:hAnsiTheme="minorHAnsi" w:eastAsiaTheme="minorEastAsia" w:cstheme="minorBidi"/>
          <w:noProof/>
          <w:kern w:val="2"/>
          <w:szCs w:val="24"/>
          <w14:ligatures w14:val="standardContextual"/>
        </w:rPr>
      </w:pPr>
      <w:hyperlink w:history="1" w:anchor="_Toc210385084">
        <w:r w:rsidRPr="00BC32CC">
          <w:rPr>
            <w:rStyle w:val="Hyperlink"/>
            <w:noProof/>
          </w:rPr>
          <w:t>Covered Person Duties and Actions</w:t>
        </w:r>
        <w:r>
          <w:rPr>
            <w:noProof/>
          </w:rPr>
          <w:tab/>
        </w:r>
        <w:r>
          <w:rPr>
            <w:noProof/>
          </w:rPr>
          <w:fldChar w:fldCharType="begin"/>
        </w:r>
        <w:r>
          <w:rPr>
            <w:noProof/>
          </w:rPr>
          <w:instrText xml:space="preserve"> PAGEREF _Toc210385084 \h </w:instrText>
        </w:r>
        <w:r>
          <w:rPr>
            <w:noProof/>
          </w:rPr>
        </w:r>
        <w:r>
          <w:rPr>
            <w:noProof/>
          </w:rPr>
          <w:fldChar w:fldCharType="separate"/>
        </w:r>
        <w:r>
          <w:rPr>
            <w:noProof/>
          </w:rPr>
          <w:t>31</w:t>
        </w:r>
        <w:r>
          <w:rPr>
            <w:noProof/>
          </w:rPr>
          <w:fldChar w:fldCharType="end"/>
        </w:r>
      </w:hyperlink>
    </w:p>
    <w:p w:rsidR="00BE5025" w:rsidRDefault="00BE5025" w14:paraId="43E0131D" w14:textId="4DA6EAAA">
      <w:pPr>
        <w:pStyle w:val="TOC1"/>
        <w:rPr>
          <w:rFonts w:asciiTheme="minorHAnsi" w:hAnsiTheme="minorHAnsi" w:eastAsiaTheme="minorEastAsia" w:cstheme="minorBidi"/>
          <w:smallCaps w:val="0"/>
          <w:noProof/>
          <w:kern w:val="2"/>
          <w:szCs w:val="24"/>
          <w14:ligatures w14:val="standardContextual"/>
        </w:rPr>
      </w:pPr>
      <w:hyperlink w:history="1" w:anchor="_Toc210385085">
        <w:r w:rsidRPr="00BC32CC">
          <w:rPr>
            <w:rStyle w:val="Hyperlink"/>
            <w:noProof/>
          </w:rPr>
          <w:t>Claims and Appeals</w:t>
        </w:r>
        <w:r>
          <w:rPr>
            <w:noProof/>
          </w:rPr>
          <w:tab/>
        </w:r>
        <w:r>
          <w:rPr>
            <w:noProof/>
          </w:rPr>
          <w:fldChar w:fldCharType="begin"/>
        </w:r>
        <w:r>
          <w:rPr>
            <w:noProof/>
          </w:rPr>
          <w:instrText xml:space="preserve"> PAGEREF _Toc210385085 \h </w:instrText>
        </w:r>
        <w:r>
          <w:rPr>
            <w:noProof/>
          </w:rPr>
        </w:r>
        <w:r>
          <w:rPr>
            <w:noProof/>
          </w:rPr>
          <w:fldChar w:fldCharType="separate"/>
        </w:r>
        <w:r>
          <w:rPr>
            <w:noProof/>
          </w:rPr>
          <w:t>33</w:t>
        </w:r>
        <w:r>
          <w:rPr>
            <w:noProof/>
          </w:rPr>
          <w:fldChar w:fldCharType="end"/>
        </w:r>
      </w:hyperlink>
    </w:p>
    <w:p w:rsidR="00BE5025" w:rsidRDefault="00BE5025" w14:paraId="064A0FCA" w14:textId="5854B49B">
      <w:pPr>
        <w:pStyle w:val="TOC2"/>
        <w:rPr>
          <w:rFonts w:asciiTheme="minorHAnsi" w:hAnsiTheme="minorHAnsi" w:eastAsiaTheme="minorEastAsia" w:cstheme="minorBidi"/>
          <w:noProof/>
          <w:kern w:val="2"/>
          <w:szCs w:val="24"/>
          <w14:ligatures w14:val="standardContextual"/>
        </w:rPr>
      </w:pPr>
      <w:hyperlink w:history="1" w:anchor="_Toc210385086">
        <w:r w:rsidRPr="00BC32CC">
          <w:rPr>
            <w:rStyle w:val="Hyperlink"/>
            <w:noProof/>
          </w:rPr>
          <w:t>Authority of the applicable Claims and Appeals Administrators</w:t>
        </w:r>
        <w:r>
          <w:rPr>
            <w:noProof/>
          </w:rPr>
          <w:tab/>
        </w:r>
        <w:r>
          <w:rPr>
            <w:noProof/>
          </w:rPr>
          <w:fldChar w:fldCharType="begin"/>
        </w:r>
        <w:r>
          <w:rPr>
            <w:noProof/>
          </w:rPr>
          <w:instrText xml:space="preserve"> PAGEREF _Toc210385086 \h </w:instrText>
        </w:r>
        <w:r>
          <w:rPr>
            <w:noProof/>
          </w:rPr>
        </w:r>
        <w:r>
          <w:rPr>
            <w:noProof/>
          </w:rPr>
          <w:fldChar w:fldCharType="separate"/>
        </w:r>
        <w:r>
          <w:rPr>
            <w:noProof/>
          </w:rPr>
          <w:t>33</w:t>
        </w:r>
        <w:r>
          <w:rPr>
            <w:noProof/>
          </w:rPr>
          <w:fldChar w:fldCharType="end"/>
        </w:r>
      </w:hyperlink>
    </w:p>
    <w:p w:rsidR="00BE5025" w:rsidRDefault="00BE5025" w14:paraId="624C5A19" w14:textId="22F9A188">
      <w:pPr>
        <w:pStyle w:val="TOC2"/>
        <w:rPr>
          <w:rFonts w:asciiTheme="minorHAnsi" w:hAnsiTheme="minorHAnsi" w:eastAsiaTheme="minorEastAsia" w:cstheme="minorBidi"/>
          <w:noProof/>
          <w:kern w:val="2"/>
          <w:szCs w:val="24"/>
          <w14:ligatures w14:val="standardContextual"/>
        </w:rPr>
      </w:pPr>
      <w:hyperlink w:history="1" w:anchor="_Toc210385087">
        <w:r w:rsidRPr="00BC32CC">
          <w:rPr>
            <w:rStyle w:val="Hyperlink"/>
            <w:noProof/>
          </w:rPr>
          <w:t>Administrative Claims</w:t>
        </w:r>
        <w:r>
          <w:rPr>
            <w:noProof/>
          </w:rPr>
          <w:tab/>
        </w:r>
        <w:r>
          <w:rPr>
            <w:noProof/>
          </w:rPr>
          <w:fldChar w:fldCharType="begin"/>
        </w:r>
        <w:r>
          <w:rPr>
            <w:noProof/>
          </w:rPr>
          <w:instrText xml:space="preserve"> PAGEREF _Toc210385087 \h </w:instrText>
        </w:r>
        <w:r>
          <w:rPr>
            <w:noProof/>
          </w:rPr>
        </w:r>
        <w:r>
          <w:rPr>
            <w:noProof/>
          </w:rPr>
          <w:fldChar w:fldCharType="separate"/>
        </w:r>
        <w:r>
          <w:rPr>
            <w:noProof/>
          </w:rPr>
          <w:t>33</w:t>
        </w:r>
        <w:r>
          <w:rPr>
            <w:noProof/>
          </w:rPr>
          <w:fldChar w:fldCharType="end"/>
        </w:r>
      </w:hyperlink>
    </w:p>
    <w:p w:rsidR="00BE5025" w:rsidRDefault="00BE5025" w14:paraId="2629673F" w14:textId="3F97805A">
      <w:pPr>
        <w:pStyle w:val="TOC2"/>
        <w:rPr>
          <w:rFonts w:asciiTheme="minorHAnsi" w:hAnsiTheme="minorHAnsi" w:eastAsiaTheme="minorEastAsia" w:cstheme="minorBidi"/>
          <w:noProof/>
          <w:kern w:val="2"/>
          <w:szCs w:val="24"/>
          <w14:ligatures w14:val="standardContextual"/>
        </w:rPr>
      </w:pPr>
      <w:hyperlink w:history="1" w:anchor="_Toc210385088">
        <w:r w:rsidRPr="00BC32CC">
          <w:rPr>
            <w:rStyle w:val="Hyperlink"/>
            <w:noProof/>
          </w:rPr>
          <w:t>Judicial Claims</w:t>
        </w:r>
        <w:r>
          <w:rPr>
            <w:noProof/>
          </w:rPr>
          <w:tab/>
        </w:r>
        <w:r>
          <w:rPr>
            <w:noProof/>
          </w:rPr>
          <w:fldChar w:fldCharType="begin"/>
        </w:r>
        <w:r>
          <w:rPr>
            <w:noProof/>
          </w:rPr>
          <w:instrText xml:space="preserve"> PAGEREF _Toc210385088 \h </w:instrText>
        </w:r>
        <w:r>
          <w:rPr>
            <w:noProof/>
          </w:rPr>
        </w:r>
        <w:r>
          <w:rPr>
            <w:noProof/>
          </w:rPr>
          <w:fldChar w:fldCharType="separate"/>
        </w:r>
        <w:r>
          <w:rPr>
            <w:noProof/>
          </w:rPr>
          <w:t>33</w:t>
        </w:r>
        <w:r>
          <w:rPr>
            <w:noProof/>
          </w:rPr>
          <w:fldChar w:fldCharType="end"/>
        </w:r>
      </w:hyperlink>
    </w:p>
    <w:p w:rsidR="00BE5025" w:rsidRDefault="00BE5025" w14:paraId="1D6AA086" w14:textId="611BB176">
      <w:pPr>
        <w:pStyle w:val="TOC2"/>
        <w:rPr>
          <w:rFonts w:asciiTheme="minorHAnsi" w:hAnsiTheme="minorHAnsi" w:eastAsiaTheme="minorEastAsia" w:cstheme="minorBidi"/>
          <w:noProof/>
          <w:kern w:val="2"/>
          <w:szCs w:val="24"/>
          <w14:ligatures w14:val="standardContextual"/>
        </w:rPr>
      </w:pPr>
      <w:hyperlink w:history="1" w:anchor="_Toc210385089">
        <w:r w:rsidRPr="00BC32CC">
          <w:rPr>
            <w:rStyle w:val="Hyperlink"/>
            <w:noProof/>
          </w:rPr>
          <w:t>Claims Processing</w:t>
        </w:r>
        <w:r>
          <w:rPr>
            <w:noProof/>
          </w:rPr>
          <w:tab/>
        </w:r>
        <w:r>
          <w:rPr>
            <w:noProof/>
          </w:rPr>
          <w:fldChar w:fldCharType="begin"/>
        </w:r>
        <w:r>
          <w:rPr>
            <w:noProof/>
          </w:rPr>
          <w:instrText xml:space="preserve"> PAGEREF _Toc210385089 \h </w:instrText>
        </w:r>
        <w:r>
          <w:rPr>
            <w:noProof/>
          </w:rPr>
        </w:r>
        <w:r>
          <w:rPr>
            <w:noProof/>
          </w:rPr>
          <w:fldChar w:fldCharType="separate"/>
        </w:r>
        <w:r>
          <w:rPr>
            <w:noProof/>
          </w:rPr>
          <w:t>34</w:t>
        </w:r>
        <w:r>
          <w:rPr>
            <w:noProof/>
          </w:rPr>
          <w:fldChar w:fldCharType="end"/>
        </w:r>
      </w:hyperlink>
    </w:p>
    <w:p w:rsidR="00BE5025" w:rsidRDefault="00BE5025" w14:paraId="1E9CF6D8" w14:textId="6521FA2D">
      <w:pPr>
        <w:pStyle w:val="TOC2"/>
        <w:rPr>
          <w:rFonts w:asciiTheme="minorHAnsi" w:hAnsiTheme="minorHAnsi" w:eastAsiaTheme="minorEastAsia" w:cstheme="minorBidi"/>
          <w:noProof/>
          <w:kern w:val="2"/>
          <w:szCs w:val="24"/>
          <w14:ligatures w14:val="standardContextual"/>
        </w:rPr>
      </w:pPr>
      <w:hyperlink w:history="1" w:anchor="_Toc210385090">
        <w:r w:rsidRPr="00BC32CC">
          <w:rPr>
            <w:rStyle w:val="Hyperlink"/>
            <w:noProof/>
          </w:rPr>
          <w:t>Health Benefit Claims</w:t>
        </w:r>
        <w:r>
          <w:rPr>
            <w:noProof/>
          </w:rPr>
          <w:tab/>
        </w:r>
        <w:r>
          <w:rPr>
            <w:noProof/>
          </w:rPr>
          <w:fldChar w:fldCharType="begin"/>
        </w:r>
        <w:r>
          <w:rPr>
            <w:noProof/>
          </w:rPr>
          <w:instrText xml:space="preserve"> PAGEREF _Toc210385090 \h </w:instrText>
        </w:r>
        <w:r>
          <w:rPr>
            <w:noProof/>
          </w:rPr>
        </w:r>
        <w:r>
          <w:rPr>
            <w:noProof/>
          </w:rPr>
          <w:fldChar w:fldCharType="separate"/>
        </w:r>
        <w:r>
          <w:rPr>
            <w:noProof/>
          </w:rPr>
          <w:t>34</w:t>
        </w:r>
        <w:r>
          <w:rPr>
            <w:noProof/>
          </w:rPr>
          <w:fldChar w:fldCharType="end"/>
        </w:r>
      </w:hyperlink>
    </w:p>
    <w:p w:rsidR="00BE5025" w:rsidRDefault="00BE5025" w14:paraId="06B67EDC" w14:textId="3D27F4E8">
      <w:pPr>
        <w:pStyle w:val="TOC2"/>
        <w:rPr>
          <w:rFonts w:asciiTheme="minorHAnsi" w:hAnsiTheme="minorHAnsi" w:eastAsiaTheme="minorEastAsia" w:cstheme="minorBidi"/>
          <w:noProof/>
          <w:kern w:val="2"/>
          <w:szCs w:val="24"/>
          <w14:ligatures w14:val="standardContextual"/>
        </w:rPr>
      </w:pPr>
      <w:hyperlink w:history="1" w:anchor="_Toc210385091">
        <w:r w:rsidRPr="00BC32CC">
          <w:rPr>
            <w:rStyle w:val="Hyperlink"/>
            <w:noProof/>
          </w:rPr>
          <w:t>Right to First Level Appeal of Health Benefit Claims</w:t>
        </w:r>
        <w:r>
          <w:rPr>
            <w:noProof/>
          </w:rPr>
          <w:tab/>
        </w:r>
        <w:r>
          <w:rPr>
            <w:noProof/>
          </w:rPr>
          <w:fldChar w:fldCharType="begin"/>
        </w:r>
        <w:r>
          <w:rPr>
            <w:noProof/>
          </w:rPr>
          <w:instrText xml:space="preserve"> PAGEREF _Toc210385091 \h </w:instrText>
        </w:r>
        <w:r>
          <w:rPr>
            <w:noProof/>
          </w:rPr>
        </w:r>
        <w:r>
          <w:rPr>
            <w:noProof/>
          </w:rPr>
          <w:fldChar w:fldCharType="separate"/>
        </w:r>
        <w:r>
          <w:rPr>
            <w:noProof/>
          </w:rPr>
          <w:t>37</w:t>
        </w:r>
        <w:r>
          <w:rPr>
            <w:noProof/>
          </w:rPr>
          <w:fldChar w:fldCharType="end"/>
        </w:r>
      </w:hyperlink>
    </w:p>
    <w:p w:rsidR="00BE5025" w:rsidRDefault="00BE5025" w14:paraId="222D6EDA" w14:textId="108616CD">
      <w:pPr>
        <w:pStyle w:val="TOC2"/>
        <w:rPr>
          <w:rFonts w:asciiTheme="minorHAnsi" w:hAnsiTheme="minorHAnsi" w:eastAsiaTheme="minorEastAsia" w:cstheme="minorBidi"/>
          <w:noProof/>
          <w:kern w:val="2"/>
          <w:szCs w:val="24"/>
          <w14:ligatures w14:val="standardContextual"/>
        </w:rPr>
      </w:pPr>
      <w:hyperlink w:history="1" w:anchor="_Toc210385092">
        <w:r w:rsidRPr="00BC32CC">
          <w:rPr>
            <w:rStyle w:val="Hyperlink"/>
            <w:noProof/>
          </w:rPr>
          <w:t>Right to Second Level Appeal of Health Benefit Claims</w:t>
        </w:r>
        <w:r>
          <w:rPr>
            <w:noProof/>
          </w:rPr>
          <w:tab/>
        </w:r>
        <w:r>
          <w:rPr>
            <w:noProof/>
          </w:rPr>
          <w:fldChar w:fldCharType="begin"/>
        </w:r>
        <w:r>
          <w:rPr>
            <w:noProof/>
          </w:rPr>
          <w:instrText xml:space="preserve"> PAGEREF _Toc210385092 \h </w:instrText>
        </w:r>
        <w:r>
          <w:rPr>
            <w:noProof/>
          </w:rPr>
        </w:r>
        <w:r>
          <w:rPr>
            <w:noProof/>
          </w:rPr>
          <w:fldChar w:fldCharType="separate"/>
        </w:r>
        <w:r>
          <w:rPr>
            <w:noProof/>
          </w:rPr>
          <w:t>38</w:t>
        </w:r>
        <w:r>
          <w:rPr>
            <w:noProof/>
          </w:rPr>
          <w:fldChar w:fldCharType="end"/>
        </w:r>
      </w:hyperlink>
    </w:p>
    <w:p w:rsidR="00BE5025" w:rsidRDefault="00BE5025" w14:paraId="44026C20" w14:textId="44BF0D96">
      <w:pPr>
        <w:pStyle w:val="TOC2"/>
        <w:rPr>
          <w:rFonts w:asciiTheme="minorHAnsi" w:hAnsiTheme="minorHAnsi" w:eastAsiaTheme="minorEastAsia" w:cstheme="minorBidi"/>
          <w:noProof/>
          <w:kern w:val="2"/>
          <w:szCs w:val="24"/>
          <w14:ligatures w14:val="standardContextual"/>
        </w:rPr>
      </w:pPr>
      <w:hyperlink w:history="1" w:anchor="_Toc210385093">
        <w:r w:rsidRPr="00BC32CC">
          <w:rPr>
            <w:rStyle w:val="Hyperlink"/>
            <w:noProof/>
          </w:rPr>
          <w:t>Notice of Benefit Determination Upon Appeal</w:t>
        </w:r>
        <w:r>
          <w:rPr>
            <w:noProof/>
          </w:rPr>
          <w:tab/>
        </w:r>
        <w:r>
          <w:rPr>
            <w:noProof/>
          </w:rPr>
          <w:fldChar w:fldCharType="begin"/>
        </w:r>
        <w:r>
          <w:rPr>
            <w:noProof/>
          </w:rPr>
          <w:instrText xml:space="preserve"> PAGEREF _Toc210385093 \h </w:instrText>
        </w:r>
        <w:r>
          <w:rPr>
            <w:noProof/>
          </w:rPr>
        </w:r>
        <w:r>
          <w:rPr>
            <w:noProof/>
          </w:rPr>
          <w:fldChar w:fldCharType="separate"/>
        </w:r>
        <w:r>
          <w:rPr>
            <w:noProof/>
          </w:rPr>
          <w:t>39</w:t>
        </w:r>
        <w:r>
          <w:rPr>
            <w:noProof/>
          </w:rPr>
          <w:fldChar w:fldCharType="end"/>
        </w:r>
      </w:hyperlink>
    </w:p>
    <w:p w:rsidR="00BE5025" w:rsidRDefault="00BE5025" w14:paraId="2BFAD3AE" w14:textId="61DDFEAD">
      <w:pPr>
        <w:pStyle w:val="TOC2"/>
        <w:rPr>
          <w:rFonts w:asciiTheme="minorHAnsi" w:hAnsiTheme="minorHAnsi" w:eastAsiaTheme="minorEastAsia" w:cstheme="minorBidi"/>
          <w:noProof/>
          <w:kern w:val="2"/>
          <w:szCs w:val="24"/>
          <w14:ligatures w14:val="standardContextual"/>
        </w:rPr>
      </w:pPr>
      <w:hyperlink w:history="1" w:anchor="_Toc210385094">
        <w:r w:rsidRPr="00BC32CC">
          <w:rPr>
            <w:rStyle w:val="Hyperlink"/>
            <w:noProof/>
          </w:rPr>
          <w:t>Bringing Action in Federal Court</w:t>
        </w:r>
        <w:r>
          <w:rPr>
            <w:noProof/>
          </w:rPr>
          <w:tab/>
        </w:r>
        <w:r>
          <w:rPr>
            <w:noProof/>
          </w:rPr>
          <w:fldChar w:fldCharType="begin"/>
        </w:r>
        <w:r>
          <w:rPr>
            <w:noProof/>
          </w:rPr>
          <w:instrText xml:space="preserve"> PAGEREF _Toc210385094 \h </w:instrText>
        </w:r>
        <w:r>
          <w:rPr>
            <w:noProof/>
          </w:rPr>
        </w:r>
        <w:r>
          <w:rPr>
            <w:noProof/>
          </w:rPr>
          <w:fldChar w:fldCharType="separate"/>
        </w:r>
        <w:r>
          <w:rPr>
            <w:noProof/>
          </w:rPr>
          <w:t>40</w:t>
        </w:r>
        <w:r>
          <w:rPr>
            <w:noProof/>
          </w:rPr>
          <w:fldChar w:fldCharType="end"/>
        </w:r>
      </w:hyperlink>
    </w:p>
    <w:p w:rsidR="00BE5025" w:rsidRDefault="00BE5025" w14:paraId="50977BB3" w14:textId="21198CA8">
      <w:pPr>
        <w:pStyle w:val="TOC1"/>
        <w:rPr>
          <w:rFonts w:asciiTheme="minorHAnsi" w:hAnsiTheme="minorHAnsi" w:eastAsiaTheme="minorEastAsia" w:cstheme="minorBidi"/>
          <w:smallCaps w:val="0"/>
          <w:noProof/>
          <w:kern w:val="2"/>
          <w:szCs w:val="24"/>
          <w14:ligatures w14:val="standardContextual"/>
        </w:rPr>
      </w:pPr>
      <w:hyperlink w:history="1" w:anchor="_Toc210385095">
        <w:r w:rsidRPr="00BC32CC">
          <w:rPr>
            <w:rStyle w:val="Hyperlink"/>
            <w:noProof/>
          </w:rPr>
          <w:t>Continuation of Coverage Under COBRA</w:t>
        </w:r>
        <w:r>
          <w:rPr>
            <w:noProof/>
          </w:rPr>
          <w:tab/>
        </w:r>
        <w:r>
          <w:rPr>
            <w:noProof/>
          </w:rPr>
          <w:fldChar w:fldCharType="begin"/>
        </w:r>
        <w:r>
          <w:rPr>
            <w:noProof/>
          </w:rPr>
          <w:instrText xml:space="preserve"> PAGEREF _Toc210385095 \h </w:instrText>
        </w:r>
        <w:r>
          <w:rPr>
            <w:noProof/>
          </w:rPr>
        </w:r>
        <w:r>
          <w:rPr>
            <w:noProof/>
          </w:rPr>
          <w:fldChar w:fldCharType="separate"/>
        </w:r>
        <w:r>
          <w:rPr>
            <w:noProof/>
          </w:rPr>
          <w:t>41</w:t>
        </w:r>
        <w:r>
          <w:rPr>
            <w:noProof/>
          </w:rPr>
          <w:fldChar w:fldCharType="end"/>
        </w:r>
      </w:hyperlink>
    </w:p>
    <w:p w:rsidR="00BE5025" w:rsidRDefault="00BE5025" w14:paraId="5E71526D" w14:textId="3FE91DED">
      <w:pPr>
        <w:pStyle w:val="TOC2"/>
        <w:rPr>
          <w:rFonts w:asciiTheme="minorHAnsi" w:hAnsiTheme="minorHAnsi" w:eastAsiaTheme="minorEastAsia" w:cstheme="minorBidi"/>
          <w:noProof/>
          <w:kern w:val="2"/>
          <w:szCs w:val="24"/>
          <w14:ligatures w14:val="standardContextual"/>
        </w:rPr>
      </w:pPr>
      <w:hyperlink w:history="1" w:anchor="_Toc210385096">
        <w:r w:rsidRPr="00BC32CC">
          <w:rPr>
            <w:rStyle w:val="Hyperlink"/>
            <w:noProof/>
          </w:rPr>
          <w:t>Explanation of COBRA Continuation Coverage</w:t>
        </w:r>
        <w:r>
          <w:rPr>
            <w:noProof/>
          </w:rPr>
          <w:tab/>
        </w:r>
        <w:r>
          <w:rPr>
            <w:noProof/>
          </w:rPr>
          <w:fldChar w:fldCharType="begin"/>
        </w:r>
        <w:r>
          <w:rPr>
            <w:noProof/>
          </w:rPr>
          <w:instrText xml:space="preserve"> PAGEREF _Toc210385096 \h </w:instrText>
        </w:r>
        <w:r>
          <w:rPr>
            <w:noProof/>
          </w:rPr>
        </w:r>
        <w:r>
          <w:rPr>
            <w:noProof/>
          </w:rPr>
          <w:fldChar w:fldCharType="separate"/>
        </w:r>
        <w:r>
          <w:rPr>
            <w:noProof/>
          </w:rPr>
          <w:t>41</w:t>
        </w:r>
        <w:r>
          <w:rPr>
            <w:noProof/>
          </w:rPr>
          <w:fldChar w:fldCharType="end"/>
        </w:r>
      </w:hyperlink>
    </w:p>
    <w:p w:rsidR="00BE5025" w:rsidRDefault="00BE5025" w14:paraId="3C73F59E" w14:textId="0571E20E">
      <w:pPr>
        <w:pStyle w:val="TOC2"/>
        <w:rPr>
          <w:rFonts w:asciiTheme="minorHAnsi" w:hAnsiTheme="minorHAnsi" w:eastAsiaTheme="minorEastAsia" w:cstheme="minorBidi"/>
          <w:noProof/>
          <w:kern w:val="2"/>
          <w:szCs w:val="24"/>
          <w14:ligatures w14:val="standardContextual"/>
        </w:rPr>
      </w:pPr>
      <w:hyperlink w:history="1" w:anchor="_Toc210385097">
        <w:r w:rsidRPr="00BC32CC">
          <w:rPr>
            <w:rStyle w:val="Hyperlink"/>
            <w:noProof/>
          </w:rPr>
          <w:t>Availability of COBRA Continuation Coverage</w:t>
        </w:r>
        <w:r>
          <w:rPr>
            <w:noProof/>
          </w:rPr>
          <w:tab/>
        </w:r>
        <w:r>
          <w:rPr>
            <w:noProof/>
          </w:rPr>
          <w:fldChar w:fldCharType="begin"/>
        </w:r>
        <w:r>
          <w:rPr>
            <w:noProof/>
          </w:rPr>
          <w:instrText xml:space="preserve"> PAGEREF _Toc210385097 \h </w:instrText>
        </w:r>
        <w:r>
          <w:rPr>
            <w:noProof/>
          </w:rPr>
        </w:r>
        <w:r>
          <w:rPr>
            <w:noProof/>
          </w:rPr>
          <w:fldChar w:fldCharType="separate"/>
        </w:r>
        <w:r>
          <w:rPr>
            <w:noProof/>
          </w:rPr>
          <w:t>41</w:t>
        </w:r>
        <w:r>
          <w:rPr>
            <w:noProof/>
          </w:rPr>
          <w:fldChar w:fldCharType="end"/>
        </w:r>
      </w:hyperlink>
    </w:p>
    <w:p w:rsidR="00BE5025" w:rsidRDefault="00BE5025" w14:paraId="47A275F4" w14:textId="1D5FEC28">
      <w:pPr>
        <w:pStyle w:val="TOC2"/>
        <w:rPr>
          <w:rFonts w:asciiTheme="minorHAnsi" w:hAnsiTheme="minorHAnsi" w:eastAsiaTheme="minorEastAsia" w:cstheme="minorBidi"/>
          <w:noProof/>
          <w:kern w:val="2"/>
          <w:szCs w:val="24"/>
          <w14:ligatures w14:val="standardContextual"/>
        </w:rPr>
      </w:pPr>
      <w:hyperlink w:history="1" w:anchor="_Toc210385098">
        <w:r w:rsidRPr="00BC32CC">
          <w:rPr>
            <w:rStyle w:val="Hyperlink"/>
            <w:noProof/>
          </w:rPr>
          <w:t>Length of COBRA Continuation Coverage</w:t>
        </w:r>
        <w:r>
          <w:rPr>
            <w:noProof/>
          </w:rPr>
          <w:tab/>
        </w:r>
        <w:r>
          <w:rPr>
            <w:noProof/>
          </w:rPr>
          <w:fldChar w:fldCharType="begin"/>
        </w:r>
        <w:r>
          <w:rPr>
            <w:noProof/>
          </w:rPr>
          <w:instrText xml:space="preserve"> PAGEREF _Toc210385098 \h </w:instrText>
        </w:r>
        <w:r>
          <w:rPr>
            <w:noProof/>
          </w:rPr>
        </w:r>
        <w:r>
          <w:rPr>
            <w:noProof/>
          </w:rPr>
          <w:fldChar w:fldCharType="separate"/>
        </w:r>
        <w:r>
          <w:rPr>
            <w:noProof/>
          </w:rPr>
          <w:t>41</w:t>
        </w:r>
        <w:r>
          <w:rPr>
            <w:noProof/>
          </w:rPr>
          <w:fldChar w:fldCharType="end"/>
        </w:r>
      </w:hyperlink>
    </w:p>
    <w:p w:rsidR="00BE5025" w:rsidRDefault="00BE5025" w14:paraId="3E93FD63" w14:textId="2DFEE9EE">
      <w:pPr>
        <w:pStyle w:val="TOC2"/>
        <w:rPr>
          <w:rFonts w:asciiTheme="minorHAnsi" w:hAnsiTheme="minorHAnsi" w:eastAsiaTheme="minorEastAsia" w:cstheme="minorBidi"/>
          <w:noProof/>
          <w:kern w:val="2"/>
          <w:szCs w:val="24"/>
          <w14:ligatures w14:val="standardContextual"/>
        </w:rPr>
      </w:pPr>
      <w:hyperlink w:history="1" w:anchor="_Toc210385099">
        <w:r w:rsidRPr="00BC32CC">
          <w:rPr>
            <w:rStyle w:val="Hyperlink"/>
            <w:noProof/>
          </w:rPr>
          <w:t>Other Coverage Options Besides COBRA Continuation Coverage</w:t>
        </w:r>
        <w:r>
          <w:rPr>
            <w:noProof/>
          </w:rPr>
          <w:tab/>
        </w:r>
        <w:r>
          <w:rPr>
            <w:noProof/>
          </w:rPr>
          <w:fldChar w:fldCharType="begin"/>
        </w:r>
        <w:r>
          <w:rPr>
            <w:noProof/>
          </w:rPr>
          <w:instrText xml:space="preserve"> PAGEREF _Toc210385099 \h </w:instrText>
        </w:r>
        <w:r>
          <w:rPr>
            <w:noProof/>
          </w:rPr>
        </w:r>
        <w:r>
          <w:rPr>
            <w:noProof/>
          </w:rPr>
          <w:fldChar w:fldCharType="separate"/>
        </w:r>
        <w:r>
          <w:rPr>
            <w:noProof/>
          </w:rPr>
          <w:t>42</w:t>
        </w:r>
        <w:r>
          <w:rPr>
            <w:noProof/>
          </w:rPr>
          <w:fldChar w:fldCharType="end"/>
        </w:r>
      </w:hyperlink>
    </w:p>
    <w:p w:rsidR="00BE5025" w:rsidRDefault="00BE5025" w14:paraId="4E6CA072" w14:textId="130E47B5">
      <w:pPr>
        <w:pStyle w:val="TOC2"/>
        <w:rPr>
          <w:rFonts w:asciiTheme="minorHAnsi" w:hAnsiTheme="minorHAnsi" w:eastAsiaTheme="minorEastAsia" w:cstheme="minorBidi"/>
          <w:noProof/>
          <w:kern w:val="2"/>
          <w:szCs w:val="24"/>
          <w14:ligatures w14:val="standardContextual"/>
        </w:rPr>
      </w:pPr>
      <w:hyperlink w:history="1" w:anchor="_Toc210385100">
        <w:r w:rsidRPr="00BC32CC">
          <w:rPr>
            <w:rStyle w:val="Hyperlink"/>
            <w:noProof/>
          </w:rPr>
          <w:t>Questions Regarding COBRA Continuation Coverage</w:t>
        </w:r>
        <w:r>
          <w:rPr>
            <w:noProof/>
          </w:rPr>
          <w:tab/>
        </w:r>
        <w:r>
          <w:rPr>
            <w:noProof/>
          </w:rPr>
          <w:fldChar w:fldCharType="begin"/>
        </w:r>
        <w:r>
          <w:rPr>
            <w:noProof/>
          </w:rPr>
          <w:instrText xml:space="preserve"> PAGEREF _Toc210385100 \h </w:instrText>
        </w:r>
        <w:r>
          <w:rPr>
            <w:noProof/>
          </w:rPr>
        </w:r>
        <w:r>
          <w:rPr>
            <w:noProof/>
          </w:rPr>
          <w:fldChar w:fldCharType="separate"/>
        </w:r>
        <w:r>
          <w:rPr>
            <w:noProof/>
          </w:rPr>
          <w:t>42</w:t>
        </w:r>
        <w:r>
          <w:rPr>
            <w:noProof/>
          </w:rPr>
          <w:fldChar w:fldCharType="end"/>
        </w:r>
      </w:hyperlink>
    </w:p>
    <w:p w:rsidR="00BE5025" w:rsidRDefault="00BE5025" w14:paraId="38541B51" w14:textId="7BFF4907">
      <w:pPr>
        <w:pStyle w:val="TOC2"/>
        <w:rPr>
          <w:rFonts w:asciiTheme="minorHAnsi" w:hAnsiTheme="minorHAnsi" w:eastAsiaTheme="minorEastAsia" w:cstheme="minorBidi"/>
          <w:noProof/>
          <w:kern w:val="2"/>
          <w:szCs w:val="24"/>
          <w14:ligatures w14:val="standardContextual"/>
        </w:rPr>
      </w:pPr>
      <w:hyperlink w:history="1" w:anchor="_Toc210385101">
        <w:r w:rsidRPr="00BC32CC">
          <w:rPr>
            <w:rStyle w:val="Hyperlink"/>
            <w:noProof/>
          </w:rPr>
          <w:t>Address Changes</w:t>
        </w:r>
        <w:r>
          <w:rPr>
            <w:noProof/>
          </w:rPr>
          <w:tab/>
        </w:r>
        <w:r>
          <w:rPr>
            <w:noProof/>
          </w:rPr>
          <w:fldChar w:fldCharType="begin"/>
        </w:r>
        <w:r>
          <w:rPr>
            <w:noProof/>
          </w:rPr>
          <w:instrText xml:space="preserve"> PAGEREF _Toc210385101 \h </w:instrText>
        </w:r>
        <w:r>
          <w:rPr>
            <w:noProof/>
          </w:rPr>
        </w:r>
        <w:r>
          <w:rPr>
            <w:noProof/>
          </w:rPr>
          <w:fldChar w:fldCharType="separate"/>
        </w:r>
        <w:r>
          <w:rPr>
            <w:noProof/>
          </w:rPr>
          <w:t>43</w:t>
        </w:r>
        <w:r>
          <w:rPr>
            <w:noProof/>
          </w:rPr>
          <w:fldChar w:fldCharType="end"/>
        </w:r>
      </w:hyperlink>
    </w:p>
    <w:p w:rsidR="00BE5025" w:rsidRDefault="00BE5025" w14:paraId="0DA8CD78" w14:textId="0D42ADD0">
      <w:pPr>
        <w:pStyle w:val="TOC2"/>
        <w:rPr>
          <w:rFonts w:asciiTheme="minorHAnsi" w:hAnsiTheme="minorHAnsi" w:eastAsiaTheme="minorEastAsia" w:cstheme="minorBidi"/>
          <w:noProof/>
          <w:kern w:val="2"/>
          <w:szCs w:val="24"/>
          <w14:ligatures w14:val="standardContextual"/>
        </w:rPr>
      </w:pPr>
      <w:hyperlink w:history="1" w:anchor="_Toc210385102">
        <w:r w:rsidRPr="00BC32CC">
          <w:rPr>
            <w:rStyle w:val="Hyperlink"/>
            <w:noProof/>
          </w:rPr>
          <w:t>COBRA Contact Information</w:t>
        </w:r>
        <w:r>
          <w:rPr>
            <w:noProof/>
          </w:rPr>
          <w:tab/>
        </w:r>
        <w:r>
          <w:rPr>
            <w:noProof/>
          </w:rPr>
          <w:fldChar w:fldCharType="begin"/>
        </w:r>
        <w:r>
          <w:rPr>
            <w:noProof/>
          </w:rPr>
          <w:instrText xml:space="preserve"> PAGEREF _Toc210385102 \h </w:instrText>
        </w:r>
        <w:r>
          <w:rPr>
            <w:noProof/>
          </w:rPr>
        </w:r>
        <w:r>
          <w:rPr>
            <w:noProof/>
          </w:rPr>
          <w:fldChar w:fldCharType="separate"/>
        </w:r>
        <w:r>
          <w:rPr>
            <w:noProof/>
          </w:rPr>
          <w:t>43</w:t>
        </w:r>
        <w:r>
          <w:rPr>
            <w:noProof/>
          </w:rPr>
          <w:fldChar w:fldCharType="end"/>
        </w:r>
      </w:hyperlink>
    </w:p>
    <w:p w:rsidR="00BE5025" w:rsidRDefault="00BE5025" w14:paraId="1FDF1C4F" w14:textId="3D8DD529">
      <w:pPr>
        <w:pStyle w:val="TOC1"/>
        <w:rPr>
          <w:rFonts w:asciiTheme="minorHAnsi" w:hAnsiTheme="minorHAnsi" w:eastAsiaTheme="minorEastAsia" w:cstheme="minorBidi"/>
          <w:smallCaps w:val="0"/>
          <w:noProof/>
          <w:kern w:val="2"/>
          <w:szCs w:val="24"/>
          <w14:ligatures w14:val="standardContextual"/>
        </w:rPr>
      </w:pPr>
      <w:hyperlink w:history="1" w:anchor="_Toc210385103">
        <w:r w:rsidRPr="00BC32CC">
          <w:rPr>
            <w:rStyle w:val="Hyperlink"/>
            <w:noProof/>
          </w:rPr>
          <w:t>General Provisions</w:t>
        </w:r>
        <w:r>
          <w:rPr>
            <w:noProof/>
          </w:rPr>
          <w:tab/>
        </w:r>
        <w:r>
          <w:rPr>
            <w:noProof/>
          </w:rPr>
          <w:fldChar w:fldCharType="begin"/>
        </w:r>
        <w:r>
          <w:rPr>
            <w:noProof/>
          </w:rPr>
          <w:instrText xml:space="preserve"> PAGEREF _Toc210385103 \h </w:instrText>
        </w:r>
        <w:r>
          <w:rPr>
            <w:noProof/>
          </w:rPr>
        </w:r>
        <w:r>
          <w:rPr>
            <w:noProof/>
          </w:rPr>
          <w:fldChar w:fldCharType="separate"/>
        </w:r>
        <w:r>
          <w:rPr>
            <w:noProof/>
          </w:rPr>
          <w:t>44</w:t>
        </w:r>
        <w:r>
          <w:rPr>
            <w:noProof/>
          </w:rPr>
          <w:fldChar w:fldCharType="end"/>
        </w:r>
      </w:hyperlink>
    </w:p>
    <w:p w:rsidR="00BE5025" w:rsidRDefault="00BE5025" w14:paraId="4D4DC084" w14:textId="63E92E9C">
      <w:pPr>
        <w:pStyle w:val="TOC2"/>
        <w:rPr>
          <w:rFonts w:asciiTheme="minorHAnsi" w:hAnsiTheme="minorHAnsi" w:eastAsiaTheme="minorEastAsia" w:cstheme="minorBidi"/>
          <w:noProof/>
          <w:kern w:val="2"/>
          <w:szCs w:val="24"/>
          <w14:ligatures w14:val="standardContextual"/>
        </w:rPr>
      </w:pPr>
      <w:hyperlink w:history="1" w:anchor="_Toc210385104">
        <w:r w:rsidRPr="00BC32CC">
          <w:rPr>
            <w:rStyle w:val="Hyperlink"/>
            <w:noProof/>
          </w:rPr>
          <w:t>Plan Administration</w:t>
        </w:r>
        <w:r>
          <w:rPr>
            <w:noProof/>
          </w:rPr>
          <w:tab/>
        </w:r>
        <w:r>
          <w:rPr>
            <w:noProof/>
          </w:rPr>
          <w:fldChar w:fldCharType="begin"/>
        </w:r>
        <w:r>
          <w:rPr>
            <w:noProof/>
          </w:rPr>
          <w:instrText xml:space="preserve"> PAGEREF _Toc210385104 \h </w:instrText>
        </w:r>
        <w:r>
          <w:rPr>
            <w:noProof/>
          </w:rPr>
        </w:r>
        <w:r>
          <w:rPr>
            <w:noProof/>
          </w:rPr>
          <w:fldChar w:fldCharType="separate"/>
        </w:r>
        <w:r>
          <w:rPr>
            <w:noProof/>
          </w:rPr>
          <w:t>44</w:t>
        </w:r>
        <w:r>
          <w:rPr>
            <w:noProof/>
          </w:rPr>
          <w:fldChar w:fldCharType="end"/>
        </w:r>
      </w:hyperlink>
    </w:p>
    <w:p w:rsidR="00BE5025" w:rsidRDefault="00BE5025" w14:paraId="3ADF5C2C" w14:textId="78AC7566">
      <w:pPr>
        <w:pStyle w:val="TOC2"/>
        <w:rPr>
          <w:rFonts w:asciiTheme="minorHAnsi" w:hAnsiTheme="minorHAnsi" w:eastAsiaTheme="minorEastAsia" w:cstheme="minorBidi"/>
          <w:noProof/>
          <w:kern w:val="2"/>
          <w:szCs w:val="24"/>
          <w14:ligatures w14:val="standardContextual"/>
        </w:rPr>
      </w:pPr>
      <w:hyperlink w:history="1" w:anchor="_Toc210385105">
        <w:r w:rsidRPr="00BC32CC">
          <w:rPr>
            <w:rStyle w:val="Hyperlink"/>
            <w:noProof/>
          </w:rPr>
          <w:t>Statement of ERISA Rights</w:t>
        </w:r>
        <w:r>
          <w:rPr>
            <w:noProof/>
          </w:rPr>
          <w:tab/>
        </w:r>
        <w:r>
          <w:rPr>
            <w:noProof/>
          </w:rPr>
          <w:fldChar w:fldCharType="begin"/>
        </w:r>
        <w:r>
          <w:rPr>
            <w:noProof/>
          </w:rPr>
          <w:instrText xml:space="preserve"> PAGEREF _Toc210385105 \h </w:instrText>
        </w:r>
        <w:r>
          <w:rPr>
            <w:noProof/>
          </w:rPr>
        </w:r>
        <w:r>
          <w:rPr>
            <w:noProof/>
          </w:rPr>
          <w:fldChar w:fldCharType="separate"/>
        </w:r>
        <w:r>
          <w:rPr>
            <w:noProof/>
          </w:rPr>
          <w:t>46</w:t>
        </w:r>
        <w:r>
          <w:rPr>
            <w:noProof/>
          </w:rPr>
          <w:fldChar w:fldCharType="end"/>
        </w:r>
      </w:hyperlink>
    </w:p>
    <w:p w:rsidR="00BE5025" w:rsidRDefault="00BE5025" w14:paraId="25DFE41F" w14:textId="25125CA9">
      <w:pPr>
        <w:pStyle w:val="TOC2"/>
        <w:rPr>
          <w:rFonts w:asciiTheme="minorHAnsi" w:hAnsiTheme="minorHAnsi" w:eastAsiaTheme="minorEastAsia" w:cstheme="minorBidi"/>
          <w:noProof/>
          <w:kern w:val="2"/>
          <w:szCs w:val="24"/>
          <w14:ligatures w14:val="standardContextual"/>
        </w:rPr>
      </w:pPr>
      <w:hyperlink w:history="1" w:anchor="_Toc210385106">
        <w:r w:rsidRPr="00BC32CC">
          <w:rPr>
            <w:rStyle w:val="Hyperlink"/>
            <w:noProof/>
          </w:rPr>
          <w:t>Medical Child Support Orders</w:t>
        </w:r>
        <w:r>
          <w:rPr>
            <w:noProof/>
          </w:rPr>
          <w:tab/>
        </w:r>
        <w:r>
          <w:rPr>
            <w:noProof/>
          </w:rPr>
          <w:fldChar w:fldCharType="begin"/>
        </w:r>
        <w:r>
          <w:rPr>
            <w:noProof/>
          </w:rPr>
          <w:instrText xml:space="preserve"> PAGEREF _Toc210385106 \h </w:instrText>
        </w:r>
        <w:r>
          <w:rPr>
            <w:noProof/>
          </w:rPr>
        </w:r>
        <w:r>
          <w:rPr>
            <w:noProof/>
          </w:rPr>
          <w:fldChar w:fldCharType="separate"/>
        </w:r>
        <w:r>
          <w:rPr>
            <w:noProof/>
          </w:rPr>
          <w:t>47</w:t>
        </w:r>
        <w:r>
          <w:rPr>
            <w:noProof/>
          </w:rPr>
          <w:fldChar w:fldCharType="end"/>
        </w:r>
      </w:hyperlink>
    </w:p>
    <w:p w:rsidR="00BE5025" w:rsidRDefault="00BE5025" w14:paraId="193F2E77" w14:textId="040EC93E">
      <w:pPr>
        <w:pStyle w:val="TOC2"/>
        <w:rPr>
          <w:rFonts w:asciiTheme="minorHAnsi" w:hAnsiTheme="minorHAnsi" w:eastAsiaTheme="minorEastAsia" w:cstheme="minorBidi"/>
          <w:noProof/>
          <w:kern w:val="2"/>
          <w:szCs w:val="24"/>
          <w14:ligatures w14:val="standardContextual"/>
        </w:rPr>
      </w:pPr>
      <w:hyperlink w:history="1" w:anchor="_Toc210385107">
        <w:r w:rsidRPr="00BC32CC">
          <w:rPr>
            <w:rStyle w:val="Hyperlink"/>
            <w:noProof/>
          </w:rPr>
          <w:t>Recovery of Overpayments</w:t>
        </w:r>
        <w:r>
          <w:rPr>
            <w:noProof/>
          </w:rPr>
          <w:tab/>
        </w:r>
        <w:r>
          <w:rPr>
            <w:noProof/>
          </w:rPr>
          <w:fldChar w:fldCharType="begin"/>
        </w:r>
        <w:r>
          <w:rPr>
            <w:noProof/>
          </w:rPr>
          <w:instrText xml:space="preserve"> PAGEREF _Toc210385107 \h </w:instrText>
        </w:r>
        <w:r>
          <w:rPr>
            <w:noProof/>
          </w:rPr>
        </w:r>
        <w:r>
          <w:rPr>
            <w:noProof/>
          </w:rPr>
          <w:fldChar w:fldCharType="separate"/>
        </w:r>
        <w:r>
          <w:rPr>
            <w:noProof/>
          </w:rPr>
          <w:t>47</w:t>
        </w:r>
        <w:r>
          <w:rPr>
            <w:noProof/>
          </w:rPr>
          <w:fldChar w:fldCharType="end"/>
        </w:r>
      </w:hyperlink>
    </w:p>
    <w:p w:rsidR="00BE5025" w:rsidRDefault="00BE5025" w14:paraId="27E63D5C" w14:textId="4825D9E1">
      <w:pPr>
        <w:pStyle w:val="TOC2"/>
        <w:rPr>
          <w:rFonts w:asciiTheme="minorHAnsi" w:hAnsiTheme="minorHAnsi" w:eastAsiaTheme="minorEastAsia" w:cstheme="minorBidi"/>
          <w:noProof/>
          <w:kern w:val="2"/>
          <w:szCs w:val="24"/>
          <w14:ligatures w14:val="standardContextual"/>
        </w:rPr>
      </w:pPr>
      <w:hyperlink w:history="1" w:anchor="_Toc210385108">
        <w:r w:rsidRPr="00BC32CC">
          <w:rPr>
            <w:rStyle w:val="Hyperlink"/>
            <w:noProof/>
          </w:rPr>
          <w:t>Fraud</w:t>
        </w:r>
        <w:r>
          <w:rPr>
            <w:noProof/>
          </w:rPr>
          <w:tab/>
        </w:r>
        <w:r>
          <w:rPr>
            <w:noProof/>
          </w:rPr>
          <w:fldChar w:fldCharType="begin"/>
        </w:r>
        <w:r>
          <w:rPr>
            <w:noProof/>
          </w:rPr>
          <w:instrText xml:space="preserve"> PAGEREF _Toc210385108 \h </w:instrText>
        </w:r>
        <w:r>
          <w:rPr>
            <w:noProof/>
          </w:rPr>
        </w:r>
        <w:r>
          <w:rPr>
            <w:noProof/>
          </w:rPr>
          <w:fldChar w:fldCharType="separate"/>
        </w:r>
        <w:r>
          <w:rPr>
            <w:noProof/>
          </w:rPr>
          <w:t>48</w:t>
        </w:r>
        <w:r>
          <w:rPr>
            <w:noProof/>
          </w:rPr>
          <w:fldChar w:fldCharType="end"/>
        </w:r>
      </w:hyperlink>
    </w:p>
    <w:p w:rsidR="00BE5025" w:rsidRDefault="00BE5025" w14:paraId="46CCB9C1" w14:textId="4423301B">
      <w:pPr>
        <w:pStyle w:val="TOC2"/>
        <w:rPr>
          <w:rFonts w:asciiTheme="minorHAnsi" w:hAnsiTheme="minorHAnsi" w:eastAsiaTheme="minorEastAsia" w:cstheme="minorBidi"/>
          <w:noProof/>
          <w:kern w:val="2"/>
          <w:szCs w:val="24"/>
          <w14:ligatures w14:val="standardContextual"/>
        </w:rPr>
      </w:pPr>
      <w:hyperlink w:history="1" w:anchor="_Toc210385109">
        <w:r w:rsidRPr="00BC32CC">
          <w:rPr>
            <w:rStyle w:val="Hyperlink"/>
            <w:noProof/>
          </w:rPr>
          <w:t>Failure to Provide Information</w:t>
        </w:r>
        <w:r>
          <w:rPr>
            <w:noProof/>
          </w:rPr>
          <w:tab/>
        </w:r>
        <w:r>
          <w:rPr>
            <w:noProof/>
          </w:rPr>
          <w:fldChar w:fldCharType="begin"/>
        </w:r>
        <w:r>
          <w:rPr>
            <w:noProof/>
          </w:rPr>
          <w:instrText xml:space="preserve"> PAGEREF _Toc210385109 \h </w:instrText>
        </w:r>
        <w:r>
          <w:rPr>
            <w:noProof/>
          </w:rPr>
        </w:r>
        <w:r>
          <w:rPr>
            <w:noProof/>
          </w:rPr>
          <w:fldChar w:fldCharType="separate"/>
        </w:r>
        <w:r>
          <w:rPr>
            <w:noProof/>
          </w:rPr>
          <w:t>48</w:t>
        </w:r>
        <w:r>
          <w:rPr>
            <w:noProof/>
          </w:rPr>
          <w:fldChar w:fldCharType="end"/>
        </w:r>
      </w:hyperlink>
    </w:p>
    <w:p w:rsidR="00BE5025" w:rsidRDefault="00BE5025" w14:paraId="36FEF7F5" w14:textId="2A7EDDC0">
      <w:pPr>
        <w:pStyle w:val="TOC2"/>
        <w:rPr>
          <w:rFonts w:asciiTheme="minorHAnsi" w:hAnsiTheme="minorHAnsi" w:eastAsiaTheme="minorEastAsia" w:cstheme="minorBidi"/>
          <w:noProof/>
          <w:kern w:val="2"/>
          <w:szCs w:val="24"/>
          <w14:ligatures w14:val="standardContextual"/>
        </w:rPr>
      </w:pPr>
      <w:hyperlink w:history="1" w:anchor="_Toc210385110">
        <w:r w:rsidRPr="00BC32CC">
          <w:rPr>
            <w:rStyle w:val="Hyperlink"/>
            <w:noProof/>
          </w:rPr>
          <w:t>No Contract of Employment</w:t>
        </w:r>
        <w:r>
          <w:rPr>
            <w:noProof/>
          </w:rPr>
          <w:tab/>
        </w:r>
        <w:r>
          <w:rPr>
            <w:noProof/>
          </w:rPr>
          <w:fldChar w:fldCharType="begin"/>
        </w:r>
        <w:r>
          <w:rPr>
            <w:noProof/>
          </w:rPr>
          <w:instrText xml:space="preserve"> PAGEREF _Toc210385110 \h </w:instrText>
        </w:r>
        <w:r>
          <w:rPr>
            <w:noProof/>
          </w:rPr>
        </w:r>
        <w:r>
          <w:rPr>
            <w:noProof/>
          </w:rPr>
          <w:fldChar w:fldCharType="separate"/>
        </w:r>
        <w:r>
          <w:rPr>
            <w:noProof/>
          </w:rPr>
          <w:t>48</w:t>
        </w:r>
        <w:r>
          <w:rPr>
            <w:noProof/>
          </w:rPr>
          <w:fldChar w:fldCharType="end"/>
        </w:r>
      </w:hyperlink>
    </w:p>
    <w:p w:rsidR="00BE5025" w:rsidRDefault="00BE5025" w14:paraId="6E7B397C" w14:textId="0938AB1F">
      <w:pPr>
        <w:pStyle w:val="TOC2"/>
        <w:rPr>
          <w:rFonts w:asciiTheme="minorHAnsi" w:hAnsiTheme="minorHAnsi" w:eastAsiaTheme="minorEastAsia" w:cstheme="minorBidi"/>
          <w:noProof/>
          <w:kern w:val="2"/>
          <w:szCs w:val="24"/>
          <w14:ligatures w14:val="standardContextual"/>
        </w:rPr>
      </w:pPr>
      <w:hyperlink w:history="1" w:anchor="_Toc210385111">
        <w:r w:rsidRPr="00BC32CC">
          <w:rPr>
            <w:rStyle w:val="Hyperlink"/>
            <w:noProof/>
          </w:rPr>
          <w:t>No Assignment of Benefits</w:t>
        </w:r>
        <w:r>
          <w:rPr>
            <w:noProof/>
          </w:rPr>
          <w:tab/>
        </w:r>
        <w:r>
          <w:rPr>
            <w:noProof/>
          </w:rPr>
          <w:fldChar w:fldCharType="begin"/>
        </w:r>
        <w:r>
          <w:rPr>
            <w:noProof/>
          </w:rPr>
          <w:instrText xml:space="preserve"> PAGEREF _Toc210385111 \h </w:instrText>
        </w:r>
        <w:r>
          <w:rPr>
            <w:noProof/>
          </w:rPr>
        </w:r>
        <w:r>
          <w:rPr>
            <w:noProof/>
          </w:rPr>
          <w:fldChar w:fldCharType="separate"/>
        </w:r>
        <w:r>
          <w:rPr>
            <w:noProof/>
          </w:rPr>
          <w:t>48</w:t>
        </w:r>
        <w:r>
          <w:rPr>
            <w:noProof/>
          </w:rPr>
          <w:fldChar w:fldCharType="end"/>
        </w:r>
      </w:hyperlink>
    </w:p>
    <w:p w:rsidR="00BE5025" w:rsidRDefault="00BE5025" w14:paraId="08592ED4" w14:textId="2056DBA7">
      <w:pPr>
        <w:pStyle w:val="TOC2"/>
        <w:rPr>
          <w:rFonts w:asciiTheme="minorHAnsi" w:hAnsiTheme="minorHAnsi" w:eastAsiaTheme="minorEastAsia" w:cstheme="minorBidi"/>
          <w:noProof/>
          <w:kern w:val="2"/>
          <w:szCs w:val="24"/>
          <w14:ligatures w14:val="standardContextual"/>
        </w:rPr>
      </w:pPr>
      <w:hyperlink w:history="1" w:anchor="_Toc210385112">
        <w:r w:rsidRPr="00BC32CC">
          <w:rPr>
            <w:rStyle w:val="Hyperlink"/>
            <w:noProof/>
          </w:rPr>
          <w:t>Plan Amendment and Termination</w:t>
        </w:r>
        <w:r>
          <w:rPr>
            <w:noProof/>
          </w:rPr>
          <w:tab/>
        </w:r>
        <w:r>
          <w:rPr>
            <w:noProof/>
          </w:rPr>
          <w:fldChar w:fldCharType="begin"/>
        </w:r>
        <w:r>
          <w:rPr>
            <w:noProof/>
          </w:rPr>
          <w:instrText xml:space="preserve"> PAGEREF _Toc210385112 \h </w:instrText>
        </w:r>
        <w:r>
          <w:rPr>
            <w:noProof/>
          </w:rPr>
        </w:r>
        <w:r>
          <w:rPr>
            <w:noProof/>
          </w:rPr>
          <w:fldChar w:fldCharType="separate"/>
        </w:r>
        <w:r>
          <w:rPr>
            <w:noProof/>
          </w:rPr>
          <w:t>48</w:t>
        </w:r>
        <w:r>
          <w:rPr>
            <w:noProof/>
          </w:rPr>
          <w:fldChar w:fldCharType="end"/>
        </w:r>
      </w:hyperlink>
    </w:p>
    <w:p w:rsidR="00BE5025" w:rsidRDefault="00BE5025" w14:paraId="60663A54" w14:textId="2E7052D8">
      <w:pPr>
        <w:pStyle w:val="TOC2"/>
        <w:rPr>
          <w:rFonts w:asciiTheme="minorHAnsi" w:hAnsiTheme="minorHAnsi" w:eastAsiaTheme="minorEastAsia" w:cstheme="minorBidi"/>
          <w:noProof/>
          <w:kern w:val="2"/>
          <w:szCs w:val="24"/>
          <w14:ligatures w14:val="standardContextual"/>
        </w:rPr>
      </w:pPr>
      <w:hyperlink w:history="1" w:anchor="_Toc210385113">
        <w:r w:rsidRPr="00BC32CC">
          <w:rPr>
            <w:rStyle w:val="Hyperlink"/>
            <w:noProof/>
          </w:rPr>
          <w:t>Additional Information</w:t>
        </w:r>
        <w:r>
          <w:rPr>
            <w:noProof/>
          </w:rPr>
          <w:tab/>
        </w:r>
        <w:r>
          <w:rPr>
            <w:noProof/>
          </w:rPr>
          <w:fldChar w:fldCharType="begin"/>
        </w:r>
        <w:r>
          <w:rPr>
            <w:noProof/>
          </w:rPr>
          <w:instrText xml:space="preserve"> PAGEREF _Toc210385113 \h </w:instrText>
        </w:r>
        <w:r>
          <w:rPr>
            <w:noProof/>
          </w:rPr>
        </w:r>
        <w:r>
          <w:rPr>
            <w:noProof/>
          </w:rPr>
          <w:fldChar w:fldCharType="separate"/>
        </w:r>
        <w:r>
          <w:rPr>
            <w:noProof/>
          </w:rPr>
          <w:t>49</w:t>
        </w:r>
        <w:r>
          <w:rPr>
            <w:noProof/>
          </w:rPr>
          <w:fldChar w:fldCharType="end"/>
        </w:r>
      </w:hyperlink>
    </w:p>
    <w:p w:rsidRPr="009D04D1" w:rsidR="002B440C" w:rsidP="002B440C" w:rsidRDefault="009D04D1" w14:paraId="0DC75A11" w14:textId="4CD89503">
      <w:pPr>
        <w:sectPr w:rsidRPr="009D04D1" w:rsidR="002B440C" w:rsidSect="00295A9B">
          <w:headerReference w:type="default" r:id="rId11"/>
          <w:footerReference w:type="default" r:id="rId12"/>
          <w:headerReference w:type="first" r:id="rId13"/>
          <w:footerReference w:type="first" r:id="rId14"/>
          <w:pgSz w:w="12240" w:h="15840"/>
          <w:pgMar w:top="1440" w:right="1440" w:bottom="1440" w:left="1440" w:header="1080" w:footer="720" w:gutter="0"/>
          <w:pgNumType w:fmt="lowerRoman" w:start="1"/>
          <w:cols w:space="720"/>
          <w:titlePg/>
          <w:docGrid w:linePitch="360"/>
        </w:sectPr>
      </w:pPr>
      <w:r w:rsidRPr="009D04D1">
        <w:fldChar w:fldCharType="end"/>
      </w:r>
      <w:bookmarkEnd w:id="2"/>
    </w:p>
    <w:p w:rsidRPr="00565215" w:rsidR="00F473EB" w:rsidP="00654D4C" w:rsidRDefault="00F473EB" w14:paraId="2C268FF3" w14:textId="77777777">
      <w:pPr>
        <w:pStyle w:val="StandardL1"/>
        <w:rPr>
          <w:smallCaps/>
        </w:rPr>
      </w:pPr>
      <w:bookmarkStart w:name="_Toc210385046" w:id="5"/>
      <w:r w:rsidRPr="00565215">
        <w:rPr>
          <w:smallCaps/>
        </w:rPr>
        <w:lastRenderedPageBreak/>
        <w:t>Introduction</w:t>
      </w:r>
      <w:bookmarkEnd w:id="5"/>
    </w:p>
    <w:p w:rsidR="00F473EB" w:rsidP="007F4CCE" w:rsidRDefault="00F473EB" w14:paraId="5E6D153F" w14:textId="19335532">
      <w:pPr>
        <w:pStyle w:val="FirmSingle"/>
      </w:pPr>
      <w:r>
        <w:t xml:space="preserve">This Summary Plan Description (“SPD”) describes the key features of Plan </w:t>
      </w:r>
      <w:r w:rsidR="00885DC8">
        <w:t>1C</w:t>
      </w:r>
      <w:r w:rsidR="00E73B80">
        <w:t>+</w:t>
      </w:r>
      <w:r>
        <w:t xml:space="preserve"> under the Plan of Benefits for the Local </w:t>
      </w:r>
      <w:r w:rsidR="00127977">
        <w:t>360</w:t>
      </w:r>
      <w:r>
        <w:t xml:space="preserve"> Health Fund (the “Plan”).  The Plan is designed to provide </w:t>
      </w:r>
      <w:bookmarkStart w:name="_Hlk210298819" w:id="6"/>
      <w:r w:rsidR="00E73B80">
        <w:t>Prescription Drug, Dental, Vision, Physical Examination</w:t>
      </w:r>
      <w:r>
        <w:t xml:space="preserve"> </w:t>
      </w:r>
      <w:r w:rsidR="00E73B80">
        <w:t xml:space="preserve">and certain other </w:t>
      </w:r>
      <w:r>
        <w:t xml:space="preserve">Benefits.  </w:t>
      </w:r>
      <w:bookmarkEnd w:id="6"/>
      <w:r>
        <w:t xml:space="preserve">This SPD (as required by the Employee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1AA35AB7">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127977">
        <w:t>360</w:t>
      </w:r>
      <w:r>
        <w:t xml:space="preserve"> Health Fund (the “Fund”) Office.  To obtain a copy of these documents, you or your beneficiary may send a written request to the Fund Office at 48 Stiles Lane, Suite 204, Pine Brook, NJ  07058.</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210385047" w:id="7"/>
      <w:r w:rsidRPr="00565215">
        <w:rPr>
          <w:smallCaps/>
        </w:rPr>
        <w:lastRenderedPageBreak/>
        <w:t>Definitions</w:t>
      </w:r>
      <w:bookmarkEnd w:id="7"/>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77777777">
      <w:pPr>
        <w:pStyle w:val="FirmSingle"/>
      </w:pPr>
      <w:r>
        <w:t>“</w:t>
      </w:r>
      <w:r w:rsidRPr="007F4CCE">
        <w:rPr>
          <w:b/>
        </w:rPr>
        <w:t>ACA Full-Time Employee</w:t>
      </w:r>
      <w:r>
        <w:t>” means an Active Part-Time Employee who is employed an average of at least 30 hours per week with an Employer.</w:t>
      </w:r>
    </w:p>
    <w:p w:rsidR="00F473EB" w:rsidP="0011092F" w:rsidRDefault="00F473EB" w14:paraId="34E10771" w14:textId="77777777">
      <w:pPr>
        <w:pStyle w:val="FirmSingle"/>
      </w:pPr>
      <w:r>
        <w:t>“</w:t>
      </w:r>
      <w:r w:rsidRPr="007F4CCE">
        <w:rPr>
          <w:b/>
        </w:rPr>
        <w:t>Active Full-Time Employee</w:t>
      </w:r>
      <w:r>
        <w:t>” means an Employee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7777777">
      <w:pPr>
        <w:pStyle w:val="FirmSingle"/>
      </w:pPr>
      <w:r>
        <w:t>“</w:t>
      </w:r>
      <w:r w:rsidRPr="007F4CCE">
        <w:rPr>
          <w:b/>
        </w:rPr>
        <w:t>Active Part-Time Employee</w:t>
      </w:r>
      <w:r>
        <w:t>” means an Employee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3C909148" w14:textId="058DE4A0">
      <w:pPr>
        <w:pStyle w:val="FirmSingle"/>
      </w:pPr>
      <w:r>
        <w:t>“</w:t>
      </w:r>
      <w:r w:rsidRPr="007F4CCE">
        <w:rPr>
          <w:b/>
        </w:rPr>
        <w:t>Actively at Work</w:t>
      </w:r>
      <w:r>
        <w:t>” or “</w:t>
      </w:r>
      <w:r w:rsidRPr="007F4CCE">
        <w:rPr>
          <w:b/>
        </w:rPr>
        <w:t>Active Work</w:t>
      </w:r>
      <w:r>
        <w:t>”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3DCC19F1" w14:textId="07DBE78A">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127977">
        <w:t>360</w:t>
      </w:r>
      <w:r>
        <w:t xml:space="preserve"> Health Fund Restated Agreement and Declaration of Trust.</w:t>
      </w:r>
    </w:p>
    <w:p w:rsidR="00F473EB" w:rsidP="0011092F" w:rsidRDefault="00F473EB" w14:paraId="5A0C15C1" w14:textId="77777777">
      <w:pPr>
        <w:pStyle w:val="FirmSingle"/>
      </w:pPr>
      <w:r>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00F473EB" w:rsidP="0011092F" w:rsidRDefault="00F473EB" w14:paraId="686DBB35" w14:textId="77777777">
      <w:pPr>
        <w:pStyle w:val="FirmSingle"/>
      </w:pPr>
      <w:r>
        <w:lastRenderedPageBreak/>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10D3FB6A" w14:textId="77777777">
      <w:pPr>
        <w:pStyle w:val="FirmSingle"/>
      </w:pPr>
      <w:r>
        <w:t>“</w:t>
      </w:r>
      <w:r w:rsidRPr="007F4CCE">
        <w:rPr>
          <w:b/>
        </w:rPr>
        <w:t>Covered Employee</w:t>
      </w:r>
      <w:r>
        <w:t>” means any Employee or Individual Participant meeting the eligibility requirements of coverage as specified in this Plan of Benefits and properly enrolled in the Plan.</w:t>
      </w:r>
    </w:p>
    <w:p w:rsidR="00F473EB" w:rsidP="0011092F" w:rsidRDefault="00F473EB" w14:paraId="31DE81C7" w14:textId="14B33C8A">
      <w:pPr>
        <w:pStyle w:val="FirmSingle"/>
      </w:pPr>
      <w:r>
        <w:t>“</w:t>
      </w:r>
      <w:r w:rsidRPr="007F4CCE">
        <w:rPr>
          <w:b/>
        </w:rPr>
        <w:t>Covered Person</w:t>
      </w:r>
      <w:r>
        <w:t>” means a Covered Employee.</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0B3A1048" w14:textId="1A4E506F">
      <w:pPr>
        <w:pStyle w:val="FirmSingle"/>
      </w:pPr>
      <w:r>
        <w:t>“</w:t>
      </w:r>
      <w:r w:rsidRPr="007F4CCE">
        <w:rPr>
          <w:b/>
        </w:rPr>
        <w:t>Employee</w:t>
      </w:r>
      <w:r>
        <w:t xml:space="preserve">” means an individual who is employed by an Employer and covered by a collective bargaining agreement between the Employer and the United Food and Commercial Workers Union Local </w:t>
      </w:r>
      <w:r w:rsidR="00127977">
        <w:t>360</w:t>
      </w:r>
      <w:r>
        <w:t>, which requires contributions to the Health Fund.</w:t>
      </w:r>
    </w:p>
    <w:p w:rsidR="00F473EB" w:rsidP="0011092F" w:rsidRDefault="00F473EB" w14:paraId="4D8F4E3B" w14:textId="497067BF">
      <w:pPr>
        <w:pStyle w:val="FirmSingle"/>
      </w:pPr>
      <w:r>
        <w:t>“</w:t>
      </w:r>
      <w:r w:rsidRPr="007F4CCE">
        <w:rPr>
          <w:b/>
        </w:rPr>
        <w:t>Employer</w:t>
      </w:r>
      <w:r>
        <w:t xml:space="preserve">” means an entity which has entered into a collective bargaining agreement with the United Food and Commercial Workers Union Local </w:t>
      </w:r>
      <w:r w:rsidR="00127977">
        <w:t>360</w:t>
      </w:r>
      <w:r>
        <w:t>, requiring contributions to be made to the Health Fund.</w:t>
      </w:r>
    </w:p>
    <w:p w:rsidR="00F473EB" w:rsidP="0011092F" w:rsidRDefault="00F473EB" w14:paraId="628D077A" w14:textId="7848F7C7">
      <w:pPr>
        <w:pStyle w:val="FirmSingle"/>
      </w:pPr>
      <w:r>
        <w:t>“</w:t>
      </w:r>
      <w:r w:rsidRPr="00446AB8">
        <w:rPr>
          <w:b/>
        </w:rPr>
        <w:t>Fund</w:t>
      </w:r>
      <w:r>
        <w:t>” or “</w:t>
      </w:r>
      <w:r w:rsidRPr="00446AB8">
        <w:rPr>
          <w:b/>
        </w:rPr>
        <w:t>Health Fund</w:t>
      </w:r>
      <w:r>
        <w:t xml:space="preserve">” means the United Food and Commercial Workers Union Local </w:t>
      </w:r>
      <w:r w:rsidR="00127977">
        <w:t>360</w:t>
      </w:r>
      <w:r>
        <w:t xml:space="preserve"> Health Fund.</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t>Commonly recognized throughout the medical profession as appropriate for the diagnosis and treatment of the Illness or Injury;</w:t>
      </w:r>
    </w:p>
    <w:p w:rsidR="00F473EB" w:rsidP="00973B45" w:rsidRDefault="00F473EB" w14:paraId="31FB396F" w14:textId="77777777">
      <w:pPr>
        <w:pStyle w:val="BodyText"/>
      </w:pPr>
      <w:r>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lastRenderedPageBreak/>
        <w:t>“</w:t>
      </w:r>
      <w:r w:rsidRPr="00446AB8">
        <w:rPr>
          <w:b/>
        </w:rPr>
        <w:t>Medicare</w:t>
      </w:r>
      <w:r>
        <w:t>” means the medical benefits provided for in Title XVIII of the Social Security Act, as amended.</w:t>
      </w:r>
    </w:p>
    <w:p w:rsidR="00F473EB" w:rsidP="0011092F" w:rsidRDefault="00F473EB" w14:paraId="5FF5DD40" w14:textId="76AC4B3C">
      <w:pPr>
        <w:pStyle w:val="FirmSingle"/>
      </w:pPr>
      <w:r>
        <w:t>“</w:t>
      </w:r>
      <w:r w:rsidRPr="00446AB8">
        <w:rPr>
          <w:b/>
        </w:rPr>
        <w:t>Network</w:t>
      </w:r>
      <w:r>
        <w:t>” means a</w:t>
      </w:r>
      <w:r w:rsidR="006017CC">
        <w:t xml:space="preserve"> </w:t>
      </w:r>
      <w:r>
        <w:t>provider that has agreed to provide medical services and supplies in exchange for a negotiated rate.</w:t>
      </w:r>
    </w:p>
    <w:p w:rsidR="00F473EB" w:rsidP="0011092F" w:rsidRDefault="00F473EB" w14:paraId="7635CBD8" w14:textId="77777777">
      <w:pPr>
        <w:pStyle w:val="FirmSingle"/>
      </w:pPr>
      <w:r>
        <w:t>“</w:t>
      </w:r>
      <w:r w:rsidRPr="00446AB8">
        <w:rPr>
          <w:b/>
        </w:rPr>
        <w:t>Non-Legend Drug</w:t>
      </w:r>
      <w:r>
        <w:t>” means a drug that does not require a prescription and is available “over the counter”.</w:t>
      </w:r>
    </w:p>
    <w:p w:rsidR="00F473EB" w:rsidP="0011092F" w:rsidRDefault="00F473EB" w14:paraId="479E48D1" w14:textId="77777777">
      <w:pPr>
        <w:pStyle w:val="FirmSingle"/>
      </w:pPr>
      <w:r>
        <w:t>“</w:t>
      </w:r>
      <w:r w:rsidRPr="00446AB8">
        <w:rPr>
          <w:b/>
        </w:rPr>
        <w:t>Physician</w:t>
      </w:r>
      <w:r>
        <w:t>”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225694FE">
      <w:pPr>
        <w:pStyle w:val="FirmSingle"/>
      </w:pPr>
      <w:r>
        <w:t>“</w:t>
      </w:r>
      <w:r w:rsidRPr="00446AB8">
        <w:rPr>
          <w:b/>
        </w:rPr>
        <w:t>Plan of Benefits</w:t>
      </w:r>
      <w:r>
        <w:t>” or “</w:t>
      </w:r>
      <w:r w:rsidRPr="00446AB8">
        <w:rPr>
          <w:b/>
        </w:rPr>
        <w:t>Plan</w:t>
      </w:r>
      <w:r>
        <w:t xml:space="preserve">” means the Plan of Benefits for the Local </w:t>
      </w:r>
      <w:r w:rsidR="00127977">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885DC8" w:rsidRDefault="00F473EB" w14:paraId="6FE1B5FC" w14:textId="5C587B2E">
      <w:pPr>
        <w:pStyle w:val="FirmSingle"/>
      </w:pPr>
      <w:r>
        <w:t>“</w:t>
      </w:r>
      <w:r w:rsidRPr="00446AB8">
        <w:rPr>
          <w:b/>
        </w:rPr>
        <w:t>Qualified Beneficiary</w:t>
      </w:r>
      <w:r>
        <w:t xml:space="preserve">” </w:t>
      </w:r>
      <w:r w:rsidR="00BD626B">
        <w:t xml:space="preserve">means a </w:t>
      </w:r>
      <w:r>
        <w:t>Covered Employee who has triggered a Qualifying Event</w:t>
      </w:r>
      <w:r w:rsidR="00BD626B">
        <w:t>.</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50654BE9">
      <w:pPr>
        <w:pStyle w:val="BodyText"/>
      </w:pPr>
      <w:r>
        <w:t>Termination of a Covered Employee’s employment;</w:t>
      </w:r>
      <w:r w:rsidR="00BD626B">
        <w:t xml:space="preserve"> and</w:t>
      </w:r>
    </w:p>
    <w:p w:rsidR="00F473EB" w:rsidP="000E473D" w:rsidRDefault="00F473EB" w14:paraId="1AC406A5" w14:textId="6E8AB229">
      <w:pPr>
        <w:pStyle w:val="BodyText"/>
      </w:pPr>
      <w:r>
        <w:t>A reduction in a Covered Employee’s hours</w:t>
      </w:r>
      <w:r w:rsidR="00BD626B">
        <w:t>.</w:t>
      </w:r>
    </w:p>
    <w:p w:rsidR="00F473EB" w:rsidP="0011092F" w:rsidRDefault="00CF12FB" w14:paraId="6D3FB065" w14:textId="5F9961C4">
      <w:pPr>
        <w:pStyle w:val="FirmSingle"/>
      </w:pPr>
      <w:bookmarkStart w:name="_Hlk173225412" w:id="8"/>
      <w:r w:rsidRPr="00CF12FB">
        <w:t>“</w:t>
      </w:r>
      <w:r w:rsidRPr="00CF12FB">
        <w:rPr>
          <w:b/>
          <w:bCs/>
        </w:rPr>
        <w:t>Reasonable and Customary</w:t>
      </w:r>
      <w:r w:rsidRPr="00CF12FB">
        <w:t xml:space="preserve">” </w:t>
      </w:r>
      <w:bookmarkStart w:name="_Hlk161857134" w:id="9"/>
      <w:r w:rsidRPr="00CF12FB">
        <w:t>refers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w:t>
      </w:r>
      <w:bookmarkEnd w:id="9"/>
      <w:r w:rsidRPr="00CF12FB">
        <w:t>,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 as provided in the most recent Physicians’ Fee Reference at 90%.  The term “area” in this definition means a county or such other area as is necessary to obtain a representative cross section of such charges.</w:t>
      </w:r>
    </w:p>
    <w:bookmarkEnd w:id="8"/>
    <w:p w:rsidR="00F473EB" w:rsidP="0011092F" w:rsidRDefault="00F473EB" w14:paraId="33DAFFAF" w14:textId="77777777">
      <w:pPr>
        <w:pStyle w:val="FirmSingle"/>
      </w:pPr>
      <w:r>
        <w:t>“</w:t>
      </w:r>
      <w:r w:rsidRPr="00446AB8">
        <w:rPr>
          <w:b/>
        </w:rPr>
        <w:t>Union</w:t>
      </w:r>
      <w:r>
        <w:t>” means the United Food and Commercial Workers Union Local 360.</w:t>
      </w:r>
    </w:p>
    <w:p w:rsidR="00F473EB" w:rsidRDefault="00F473EB" w14:paraId="738F9A76" w14:textId="77777777">
      <w:pPr>
        <w:rPr>
          <w:rFonts w:eastAsia="Times New Roman"/>
          <w:b/>
          <w:smallCaps/>
          <w:sz w:val="32"/>
          <w:szCs w:val="20"/>
        </w:rPr>
      </w:pPr>
      <w:r>
        <w:rPr>
          <w:smallCaps/>
        </w:rPr>
        <w:br w:type="page"/>
      </w:r>
    </w:p>
    <w:p w:rsidRPr="00864109" w:rsidR="00F473EB" w:rsidP="007B07C0" w:rsidRDefault="00F473EB" w14:paraId="6725A26B" w14:textId="77777777">
      <w:pPr>
        <w:pStyle w:val="StandardL1"/>
        <w:rPr>
          <w:smallCaps/>
        </w:rPr>
      </w:pPr>
      <w:bookmarkStart w:name="_Toc210385048" w:id="10"/>
      <w:r w:rsidRPr="00864109">
        <w:rPr>
          <w:smallCaps/>
        </w:rPr>
        <w:lastRenderedPageBreak/>
        <w:t>Eligibility and Participation</w:t>
      </w:r>
      <w:bookmarkEnd w:id="10"/>
    </w:p>
    <w:p w:rsidRPr="00454C4F" w:rsidR="00E0649F" w:rsidP="00E0649F" w:rsidRDefault="00E0649F" w14:paraId="6474CCA1" w14:textId="28BB5E25">
      <w:pPr>
        <w:pStyle w:val="StandardL2"/>
      </w:pPr>
      <w:bookmarkStart w:name="_Toc210385049" w:id="11"/>
      <w:r w:rsidRPr="00454C4F">
        <w:t>E</w:t>
      </w:r>
      <w:r>
        <w:t>ligibility</w:t>
      </w:r>
      <w:bookmarkEnd w:id="11"/>
    </w:p>
    <w:p w:rsidRPr="0002604A" w:rsidR="0002604A" w:rsidP="0002604A" w:rsidRDefault="0002604A" w14:paraId="616A921F" w14:textId="77777777">
      <w:pPr>
        <w:pStyle w:val="FirmSingle"/>
      </w:pPr>
      <w:r>
        <w:t>You are eligible to p</w:t>
      </w:r>
      <w:r w:rsidR="00F562AD">
        <w:t>articipat</w:t>
      </w:r>
      <w:r>
        <w:t>e</w:t>
      </w:r>
      <w:r w:rsidR="00F562AD">
        <w:t xml:space="preserve"> in Plan 1C</w:t>
      </w:r>
      <w:r w:rsidR="006017CC">
        <w:t>+</w:t>
      </w:r>
      <w:r w:rsidR="00F562AD">
        <w:t xml:space="preserve"> </w:t>
      </w:r>
      <w:r w:rsidRPr="0002604A">
        <w:t xml:space="preserve">if you are an Active Full-time Employee of an Employer identified in Appendix A and have </w:t>
      </w:r>
      <w:r w:rsidR="00F562AD">
        <w:t xml:space="preserve">completed </w:t>
      </w:r>
      <w:r w:rsidRPr="00F562AD" w:rsidR="00F562AD">
        <w:t>a 30-day orientation period and 90 days of continuous employment with the same Employer</w:t>
      </w:r>
      <w:r w:rsidR="006017CC">
        <w:t xml:space="preserve"> </w:t>
      </w:r>
      <w:r w:rsidRPr="0002604A">
        <w:t>and you elect such coverage.</w:t>
      </w:r>
    </w:p>
    <w:p w:rsidR="00F562AD" w:rsidP="0002604A" w:rsidRDefault="0002604A" w14:paraId="79E17853" w14:textId="3A9040EA">
      <w:pPr>
        <w:pStyle w:val="FirmSingle"/>
      </w:pPr>
      <w:r w:rsidRPr="0002604A">
        <w:t xml:space="preserve">You may be required to pay a premium if you elect to participate in Plan </w:t>
      </w:r>
      <w:r>
        <w:t>1C</w:t>
      </w:r>
      <w:r w:rsidRPr="0002604A">
        <w:t>+.  The premium is determined by the Board of Trustees from time to time.</w:t>
      </w:r>
    </w:p>
    <w:p w:rsidRPr="00454C4F" w:rsidR="00F473EB" w:rsidP="007B07C0" w:rsidRDefault="00F473EB" w14:paraId="40CD8D47" w14:textId="77777777">
      <w:pPr>
        <w:pStyle w:val="StandardL2"/>
      </w:pPr>
      <w:bookmarkStart w:name="_Toc210385050" w:id="12"/>
      <w:r w:rsidRPr="00454C4F">
        <w:t>Enrollment</w:t>
      </w:r>
      <w:bookmarkEnd w:id="12"/>
    </w:p>
    <w:p w:rsidR="00F473EB" w:rsidP="0011092F" w:rsidRDefault="00F473EB" w14:paraId="28B1C47F" w14:textId="18946E7D">
      <w:pPr>
        <w:pStyle w:val="FirmSingle"/>
      </w:pPr>
      <w:r>
        <w:t>An Employee will become covered under Plan 1</w:t>
      </w:r>
      <w:r w:rsidR="00885DC8">
        <w:t>C</w:t>
      </w:r>
      <w:r w:rsidR="006017CC">
        <w:t>+</w:t>
      </w:r>
      <w:r>
        <w:t xml:space="preserve"> on the date on which the Employee has met the eligibility requirements described in this Section and has made an election for Plan 1</w:t>
      </w:r>
      <w:r w:rsidR="00885DC8">
        <w:t>C</w:t>
      </w:r>
      <w:r w:rsidR="006017CC">
        <w:t>+</w:t>
      </w:r>
      <w:r>
        <w:t xml:space="preserve"> coverage, provided the Employee has made any required contribution and the Employer has made any required contribution on the Employee’s behalf.  </w:t>
      </w:r>
    </w:p>
    <w:p w:rsidRPr="00454C4F" w:rsidR="00F473EB" w:rsidP="007B07C0" w:rsidRDefault="00F473EB" w14:paraId="1AF311D8" w14:textId="77777777">
      <w:pPr>
        <w:pStyle w:val="StandardL2"/>
      </w:pPr>
      <w:bookmarkStart w:name="_Toc210385051" w:id="13"/>
      <w:r w:rsidRPr="00454C4F">
        <w:t>Termination of Participation</w:t>
      </w:r>
      <w:bookmarkEnd w:id="13"/>
    </w:p>
    <w:p w:rsidRPr="00454C4F" w:rsidR="00F473EB" w:rsidP="007B07C0" w:rsidRDefault="00F473EB" w14:paraId="7A005246" w14:textId="77777777">
      <w:pPr>
        <w:pStyle w:val="StandardL3"/>
      </w:pPr>
      <w:r w:rsidRPr="00454C4F">
        <w:t>Employees</w:t>
      </w:r>
    </w:p>
    <w:p w:rsidR="00F473EB" w:rsidP="0011092F" w:rsidRDefault="00F473EB" w14:paraId="79613A37" w14:textId="77777777">
      <w:pPr>
        <w:pStyle w:val="FirmSingle"/>
      </w:pPr>
      <w:r>
        <w:t>A Covered Employee’s coverage will terminate on whichever of the following dates occurs first:</w:t>
      </w:r>
    </w:p>
    <w:p w:rsidR="00F473EB" w:rsidP="00973B45" w:rsidRDefault="00F473EB" w14:paraId="22035AAD" w14:textId="77777777">
      <w:pPr>
        <w:pStyle w:val="BodyText"/>
      </w:pPr>
      <w:r>
        <w:t>The date a Covered Employee is terminated from employment other than for reasons of layoff or authorized leave of absence or due to a disability;</w:t>
      </w:r>
    </w:p>
    <w:p w:rsidR="00F473EB" w:rsidP="00973B45" w:rsidRDefault="00F473EB" w14:paraId="75BA5AB6" w14:textId="77777777">
      <w:pPr>
        <w:pStyle w:val="BodyText"/>
      </w:pPr>
      <w:r>
        <w:t>The date a Covered Employee is no longer in a class of Employees eligible to be covered under the Plan;</w:t>
      </w:r>
    </w:p>
    <w:p w:rsidR="00F473EB" w:rsidP="00973B45" w:rsidRDefault="00F473EB" w14:paraId="0936FD58" w14:textId="77777777">
      <w:pPr>
        <w:pStyle w:val="BodyText"/>
      </w:pPr>
      <w:r>
        <w:t>The date on which a termination of employment with an Employer occurs due to layoff, or authorized leave of absence;</w:t>
      </w:r>
    </w:p>
    <w:p w:rsidR="00F473EB" w:rsidP="00973B45" w:rsidRDefault="00F473EB" w14:paraId="1DA1CAF3" w14:textId="77777777">
      <w:pPr>
        <w:pStyle w:val="BodyText"/>
      </w:pPr>
      <w:r>
        <w:t>The date on which the Employee’s Employer ceases to contribute to the Fund; or</w:t>
      </w:r>
    </w:p>
    <w:p w:rsidR="00F473EB" w:rsidP="00973B45" w:rsidRDefault="00F473EB" w14:paraId="62F385AC" w14:textId="77777777">
      <w:pPr>
        <w:pStyle w:val="BodyText"/>
      </w:pPr>
      <w:r>
        <w:t>The date the Plan of Benefits is discontinued.</w:t>
      </w:r>
    </w:p>
    <w:p w:rsidRPr="00454C4F" w:rsidR="00F473EB" w:rsidP="007B07C0" w:rsidRDefault="00F473EB" w14:paraId="09BD6550" w14:textId="77777777">
      <w:pPr>
        <w:pStyle w:val="StandardL2"/>
      </w:pPr>
      <w:bookmarkStart w:name="_Toc210385052" w:id="14"/>
      <w:r w:rsidRPr="00454C4F">
        <w:t>Special Enrollment</w:t>
      </w:r>
      <w:bookmarkEnd w:id="14"/>
    </w:p>
    <w:p w:rsidR="00F473EB" w:rsidP="0011092F" w:rsidRDefault="00F473EB" w14:paraId="41E469A1" w14:textId="76A4DD8D">
      <w:pPr>
        <w:pStyle w:val="FirmSingle"/>
      </w:pPr>
      <w:r>
        <w:t>If an Employee</w:t>
      </w:r>
      <w:r w:rsidR="00F562AD">
        <w:t xml:space="preserve"> who </w:t>
      </w:r>
      <w:r>
        <w:t xml:space="preserve">is eligible for Plan </w:t>
      </w:r>
      <w:r w:rsidR="006017CC">
        <w:t>1C+</w:t>
      </w:r>
      <w:r>
        <w:t xml:space="preserve"> declines to enroll in the Plan for him or herself because of other health insurance or group health plan coverage, he or she may be able to enroll him or herself in Plan </w:t>
      </w:r>
      <w:r w:rsidR="006017CC">
        <w:t>1C+</w:t>
      </w:r>
      <w:r>
        <w:t xml:space="preserve"> under the following circumstances:</w:t>
      </w:r>
    </w:p>
    <w:p w:rsidR="00F473EB" w:rsidP="00973B45" w:rsidRDefault="00F473EB" w14:paraId="72B52ED6" w14:textId="2208866F">
      <w:pPr>
        <w:pStyle w:val="BodyText"/>
      </w:pPr>
      <w:r>
        <w:t>If the Employee lose</w:t>
      </w:r>
      <w:r w:rsidR="00483AE8">
        <w:t>s</w:t>
      </w:r>
      <w:r>
        <w:t xml:space="preserve"> eligibility for that other coverage (or if the employer stops contributing towards the Employee’s other coverage),</w:t>
      </w:r>
    </w:p>
    <w:p w:rsidR="00F473EB" w:rsidP="00973B45" w:rsidRDefault="00F473EB" w14:paraId="2BD2B06B" w14:textId="3C1A0E37">
      <w:pPr>
        <w:pStyle w:val="BodyText"/>
      </w:pPr>
      <w:r>
        <w:lastRenderedPageBreak/>
        <w:t>If the Employee lose</w:t>
      </w:r>
      <w:r w:rsidR="00483AE8">
        <w:t>s</w:t>
      </w:r>
      <w:r>
        <w:t xml:space="preserve"> Medicaid or Children’s Health Insurance Program (“CHIP”) coverage as a result of a loss of eligibility for such coverage, or</w:t>
      </w:r>
    </w:p>
    <w:p w:rsidR="00F473EB" w:rsidP="00973B45" w:rsidRDefault="00F473EB" w14:paraId="4CC6C945" w14:textId="4EA02F2B">
      <w:pPr>
        <w:pStyle w:val="BodyText"/>
      </w:pPr>
      <w:r>
        <w:t>If the Employee become eligible for a premium assistance subsidy under Medicaid or CHIP.</w:t>
      </w:r>
    </w:p>
    <w:p w:rsidR="00F473EB" w:rsidP="0011092F" w:rsidRDefault="00F473EB" w14:paraId="01243217" w14:textId="723E60A1">
      <w:pPr>
        <w:pStyle w:val="FirmSingle"/>
      </w:pPr>
      <w:r>
        <w:t>The Employee must request enrollment within 31 days after the Employee’s other coverage ends (or after the employer stops contributing toward the other coverage) including the exhaustion of COBRA coverage, or within 60 days in the case of changes related to Medicaid or CHIP.</w:t>
      </w:r>
    </w:p>
    <w:p w:rsidR="00F473EB" w:rsidP="0011092F" w:rsidRDefault="00F473EB" w14:paraId="3F200F9C" w14:textId="4F8DF4BC">
      <w:pPr>
        <w:pStyle w:val="FirmSingle"/>
      </w:pPr>
      <w:r>
        <w:t>In general, coverage added under these rules will be effective on the first of the following month following receipt of notification.</w:t>
      </w:r>
    </w:p>
    <w:p w:rsidR="00F473EB" w:rsidP="0011092F" w:rsidRDefault="00F473EB" w14:paraId="4C039A41" w14:textId="77777777">
      <w:pPr>
        <w:pStyle w:val="FirmSingle"/>
      </w:pPr>
      <w:r>
        <w:t>To request special enrollment or obtain more information, contact the Fund Office.</w:t>
      </w:r>
    </w:p>
    <w:p w:rsidRPr="007B07C0" w:rsidR="00F473EB" w:rsidP="007B07C0" w:rsidRDefault="00F473EB" w14:paraId="41418D80" w14:textId="77777777">
      <w:pPr>
        <w:pStyle w:val="StandardL2"/>
      </w:pPr>
      <w:bookmarkStart w:name="_Toc210385053" w:id="15"/>
      <w:r w:rsidRPr="007B07C0">
        <w:t>Reinstatement of Coverage</w:t>
      </w:r>
      <w:bookmarkEnd w:id="15"/>
    </w:p>
    <w:p w:rsidRPr="00454C4F" w:rsidR="00F473EB" w:rsidP="007B07C0" w:rsidRDefault="00F473EB" w14:paraId="0ADE31D5" w14:textId="77777777">
      <w:pPr>
        <w:pStyle w:val="StandardL3"/>
      </w:pPr>
      <w:r w:rsidRPr="00454C4F">
        <w:t>In General</w:t>
      </w:r>
    </w:p>
    <w:p w:rsidR="00F473EB" w:rsidP="0011092F" w:rsidRDefault="00F473EB" w14:paraId="092A730D" w14:textId="77777777">
      <w:pPr>
        <w:pStyle w:val="FirmSingle"/>
      </w:pPr>
      <w:r>
        <w:t>A Covered Employee whose coverage has been terminated may have his or her coverage reinstated under the following circumstances:</w:t>
      </w:r>
    </w:p>
    <w:p w:rsidR="00F473EB" w:rsidP="00973B45" w:rsidRDefault="00F473EB" w14:paraId="3C8C75D1" w14:textId="77777777">
      <w:pPr>
        <w:pStyle w:val="BodyText"/>
      </w:pPr>
      <w:r>
        <w:t xml:space="preserve">A Covered Employee who has experienced a layoff </w:t>
      </w:r>
      <w:r w:rsidRPr="00296777">
        <w:t>or a leave of absence (e.g., due to disability, Workers</w:t>
      </w:r>
      <w:r>
        <w:t>’</w:t>
      </w:r>
      <w:r w:rsidRPr="00296777">
        <w:t xml:space="preserve"> Compensation, etc.) </w:t>
      </w:r>
      <w:r>
        <w:t>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00F473EB" w:rsidP="00973B45" w:rsidRDefault="00F473EB" w14:paraId="7390A053" w14:textId="77777777">
      <w:pPr>
        <w:pStyle w:val="BodyText"/>
      </w:pPr>
      <w:r>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00F473EB" w:rsidP="00973B45" w:rsidRDefault="00F473EB" w14:paraId="0E638259" w14:textId="77777777">
      <w:pPr>
        <w:pStyle w:val="BodyText"/>
      </w:pPr>
      <w:r>
        <w:t>A Covered Employee who terminated Active Employment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Pr="00454C4F" w:rsidR="00F473EB" w:rsidP="007B07C0" w:rsidRDefault="00F473EB" w14:paraId="3D288F76" w14:textId="77777777">
      <w:pPr>
        <w:pStyle w:val="StandardL3"/>
      </w:pPr>
      <w:r w:rsidRPr="00454C4F">
        <w:t>Exception for ACA Full-Time Employees</w:t>
      </w:r>
    </w:p>
    <w:p w:rsidR="00F473EB" w:rsidP="0011092F" w:rsidRDefault="00F473EB" w14:paraId="581473FD" w14:textId="77777777">
      <w:pPr>
        <w:pStyle w:val="FirmSingle"/>
      </w:pPr>
      <w:r>
        <w:t>Notwithstanding anything in this Section to the contrary, an ACA Full-Time Employee who has been terminated and is then rehired within thirteen (13) weeks of his or her termination will have his or her coverage reinstated as of the first day of the calendar month following his or her return as an ACA Full-Time Employee.</w:t>
      </w:r>
    </w:p>
    <w:p w:rsidRPr="00454C4F" w:rsidR="00F473EB" w:rsidP="007B07C0" w:rsidRDefault="00F473EB" w14:paraId="23B28DC0" w14:textId="77777777">
      <w:pPr>
        <w:pStyle w:val="StandardL2"/>
      </w:pPr>
      <w:bookmarkStart w:name="_Toc210385054" w:id="16"/>
      <w:r w:rsidRPr="00454C4F">
        <w:lastRenderedPageBreak/>
        <w:t>Changes in Classification</w:t>
      </w:r>
      <w:bookmarkEnd w:id="16"/>
    </w:p>
    <w:p w:rsidR="00F473EB" w:rsidP="0011092F" w:rsidRDefault="00F473EB" w14:paraId="13F4B440" w14:textId="77777777">
      <w:pPr>
        <w:pStyle w:val="FirmSingle"/>
      </w:pPr>
      <w:r>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00F473EB" w:rsidP="0011092F" w:rsidRDefault="00F473EB" w14:paraId="2DB3C940" w14:textId="77777777">
      <w:pPr>
        <w:pStyle w:val="FirmSingle"/>
      </w:pPr>
      <w:r>
        <w:t>Note that if a Covered Employee’s coverage is increased as a result of a change of classification and the Covered Employee is not Actively At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454C4F" w:rsidR="00F473EB" w:rsidP="007B07C0" w:rsidRDefault="00F473EB" w14:paraId="653C7975" w14:textId="77777777">
      <w:pPr>
        <w:pStyle w:val="StandardL2"/>
      </w:pPr>
      <w:bookmarkStart w:name="_Toc210385055" w:id="17"/>
      <w:r w:rsidRPr="00454C4F">
        <w:t>Continuation Coverage</w:t>
      </w:r>
      <w:bookmarkEnd w:id="17"/>
    </w:p>
    <w:p w:rsidR="00F473EB" w:rsidP="0011092F" w:rsidRDefault="00F473EB" w14:paraId="5C0C7C35" w14:textId="453181DC">
      <w:pPr>
        <w:pStyle w:val="FirmSingle"/>
      </w:pPr>
      <w:r>
        <w:t>Qualifying Beneficiaries are entitled to continue healthcare coverage under the Plan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77777777">
      <w:pPr>
        <w:pStyle w:val="FirmSingle"/>
      </w:pPr>
      <w:r>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Pr="00454C4F" w:rsidR="00F473EB" w:rsidP="007B07C0" w:rsidRDefault="00F473EB" w14:paraId="3AD9D415" w14:textId="77777777">
      <w:pPr>
        <w:pStyle w:val="StandardL2"/>
      </w:pPr>
      <w:bookmarkStart w:name="_Toc210385056" w:id="18"/>
      <w:r w:rsidRPr="00454C4F">
        <w:t>Voluntary Severance Program</w:t>
      </w:r>
      <w:bookmarkEnd w:id="18"/>
    </w:p>
    <w:p w:rsidR="00F473EB" w:rsidP="0011092F" w:rsidRDefault="00F473EB" w14:paraId="51A9EF16" w14:textId="626130C3">
      <w:pPr>
        <w:pStyle w:val="FirmSingle"/>
      </w:pPr>
      <w:r>
        <w:t>In the case of a Covered Employee who elects to participate in a Voluntary Severance Program established by an Employer and Local Union in collective bargaining and meets all requirements for benefits under such program, coverage for such Covered Employee shall end as of the date specified in such Voluntary Severance Program.  In addition, the COBRA Qualifying Event for such Covered Employee will occur on the date specified in such Voluntary Severance Program.  This provision shall apply only to Covered Employees of those Employers that have separately funded this benefit.</w:t>
      </w:r>
    </w:p>
    <w:p w:rsidR="00F473EB" w:rsidP="003676A7" w:rsidRDefault="00F473EB" w14:paraId="7F460770" w14:textId="77777777">
      <w:pPr>
        <w:pStyle w:val="FirmSingle"/>
      </w:pPr>
      <w:r>
        <w:br w:type="page"/>
      </w:r>
    </w:p>
    <w:p w:rsidRPr="00864109" w:rsidR="00F473EB" w:rsidP="00D07801" w:rsidRDefault="00F473EB" w14:paraId="3C985BD5" w14:textId="46C1E36A">
      <w:pPr>
        <w:pStyle w:val="StandardL1"/>
        <w:rPr>
          <w:smallCaps/>
        </w:rPr>
      </w:pPr>
      <w:bookmarkStart w:name="_Toc210385057" w:id="19"/>
      <w:r w:rsidRPr="00864109">
        <w:rPr>
          <w:smallCaps/>
        </w:rPr>
        <w:lastRenderedPageBreak/>
        <w:t xml:space="preserve">Summary of Plan </w:t>
      </w:r>
      <w:r w:rsidR="006017CC">
        <w:rPr>
          <w:smallCaps/>
        </w:rPr>
        <w:t>1C+</w:t>
      </w:r>
      <w:r w:rsidRPr="00864109">
        <w:rPr>
          <w:smallCaps/>
        </w:rPr>
        <w:t xml:space="preserve"> Benefits</w:t>
      </w:r>
      <w:bookmarkEnd w:id="19"/>
    </w:p>
    <w:p w:rsidRPr="00DD5A19" w:rsidR="00F473EB" w:rsidP="00B00B89" w:rsidRDefault="00F473EB" w14:paraId="1688F2BC" w14:textId="77777777">
      <w:pPr>
        <w:pStyle w:val="StandardL1"/>
        <w:rPr>
          <w:smallCaps/>
        </w:rPr>
      </w:pPr>
      <w:bookmarkStart w:name="_Toc210385058" w:id="20"/>
      <w:r w:rsidRPr="00DD5A19">
        <w:rPr>
          <w:smallCaps/>
        </w:rPr>
        <w:t>Prescription Drug Benefits</w:t>
      </w:r>
      <w:bookmarkEnd w:id="20"/>
    </w:p>
    <w:p w:rsidRPr="004D0189" w:rsidR="00F473EB" w:rsidP="00D07801" w:rsidRDefault="00F473EB" w14:paraId="1ED4D28B" w14:textId="77777777">
      <w:pPr>
        <w:pStyle w:val="StandardL2"/>
      </w:pPr>
      <w:bookmarkStart w:name="_Toc210385059" w:id="21"/>
      <w:r w:rsidRPr="004D0189">
        <w:t>Network Pharmacists</w:t>
      </w:r>
      <w:bookmarkEnd w:id="21"/>
    </w:p>
    <w:p w:rsidR="00F473EB" w:rsidP="0011092F" w:rsidRDefault="00F473EB" w14:paraId="659DD378" w14:textId="3C98B1CA">
      <w:pPr>
        <w:pStyle w:val="FirmSingle"/>
      </w:pPr>
      <w:r>
        <w:t>Once an Employee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00F473EB" w:rsidP="0011092F" w:rsidRDefault="00F473EB" w14:paraId="72C68C8A" w14:textId="77777777">
      <w:pPr>
        <w:pStyle w:val="FirmSingle"/>
      </w:pPr>
      <w:r>
        <w:t>The Board of Trustees shall set the Co-Payment level at least once each Calendar Year.  The Co-Payment shall be $25 per prescription for brand name drugs, $10 per prescription for preferred brand name drugs and $5 per prescription for generic brand drugs, and $10 per prescription on mail order prescriptions.  Before a Participant may receive drugs by mail order, he or she must first exhaust two 21-day supplies purchased at a retail pharmacy.</w:t>
      </w:r>
    </w:p>
    <w:p w:rsidRPr="004D0189" w:rsidR="00F473EB" w:rsidP="00D07801" w:rsidRDefault="00F473EB" w14:paraId="460A8431" w14:textId="77777777">
      <w:pPr>
        <w:pStyle w:val="StandardL2"/>
      </w:pPr>
      <w:bookmarkStart w:name="_Toc210385060" w:id="22"/>
      <w:r w:rsidRPr="004D0189">
        <w:t>Non-Network Pharmacists</w:t>
      </w:r>
      <w:bookmarkEnd w:id="22"/>
    </w:p>
    <w:p w:rsidR="00F473EB" w:rsidP="0011092F" w:rsidRDefault="00F473EB" w14:paraId="1C7E2199" w14:textId="2C31E7E1">
      <w:pPr>
        <w:pStyle w:val="FirmSingle"/>
      </w:pPr>
      <w:r>
        <w:t xml:space="preserve">If a Covered Person elects to purchase prescription drugs from a </w:t>
      </w:r>
      <w:r w:rsidR="0050770D">
        <w:t>N</w:t>
      </w:r>
      <w:r>
        <w:t xml:space="preserve">on-Network pharmacist, the Covered Person will pay the </w:t>
      </w:r>
      <w:r w:rsidR="0050770D">
        <w:t>N</w:t>
      </w:r>
      <w:r>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4D0189" w:rsidR="00F473EB" w:rsidP="00D07801" w:rsidRDefault="00F473EB" w14:paraId="2DDB9D3C" w14:textId="77777777">
      <w:pPr>
        <w:pStyle w:val="StandardL2"/>
      </w:pPr>
      <w:bookmarkStart w:name="_Toc210385061" w:id="23"/>
      <w:r w:rsidRPr="004D0189">
        <w:t>Mandatory Maintenance Drug Program</w:t>
      </w:r>
      <w:bookmarkEnd w:id="23"/>
    </w:p>
    <w:p w:rsidR="00F473EB" w:rsidP="001550C3" w:rsidRDefault="00F473EB" w14:paraId="5D2BD88B" w14:textId="77777777">
      <w:pPr>
        <w:pStyle w:val="FirmSingle"/>
      </w:pPr>
      <w:r>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4D0189" w:rsidR="00F473EB" w:rsidP="00D07801" w:rsidRDefault="00F473EB" w14:paraId="761F2CDA" w14:textId="77777777">
      <w:pPr>
        <w:pStyle w:val="StandardL2"/>
      </w:pPr>
      <w:bookmarkStart w:name="_Toc210385062" w:id="24"/>
      <w:r w:rsidRPr="004D0189">
        <w:t>Diabetes Strip Benefits</w:t>
      </w:r>
      <w:bookmarkEnd w:id="24"/>
    </w:p>
    <w:p w:rsidR="00F473EB" w:rsidP="0011092F" w:rsidRDefault="00F473EB" w14:paraId="250897AA" w14:textId="77777777">
      <w:pPr>
        <w:pStyle w:val="FirmSingle"/>
      </w:pPr>
      <w:r>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4D0189" w:rsidR="00F473EB" w:rsidP="00D07801" w:rsidRDefault="00F473EB" w14:paraId="55AF20F5" w14:textId="77777777">
      <w:pPr>
        <w:pStyle w:val="StandardL2"/>
      </w:pPr>
      <w:bookmarkStart w:name="_Toc210385063" w:id="25"/>
      <w:r w:rsidRPr="004D0189">
        <w:t>Prescription Drug Benefit Limitations</w:t>
      </w:r>
      <w:bookmarkEnd w:id="25"/>
    </w:p>
    <w:p w:rsidR="00F473EB" w:rsidP="0011092F" w:rsidRDefault="00F473EB" w14:paraId="3A904CCB" w14:textId="77777777">
      <w:pPr>
        <w:pStyle w:val="FirmSingle"/>
      </w:pPr>
      <w:r>
        <w:t>The Fund will pay only for drugs purchased by prescription.</w:t>
      </w:r>
    </w:p>
    <w:p w:rsidR="00F473EB" w:rsidP="0011092F" w:rsidRDefault="00F473EB" w14:paraId="4CDECFE7" w14:textId="77777777">
      <w:pPr>
        <w:pStyle w:val="FirmSingle"/>
      </w:pPr>
      <w:r>
        <w:t>The Fund will not pay for the following unless it is designated otherwise below:</w:t>
      </w:r>
    </w:p>
    <w:p w:rsidR="00F473EB" w:rsidP="00EE4A5F" w:rsidRDefault="00F473EB" w14:paraId="1ADAA7B0" w14:textId="7EF6060B">
      <w:pPr>
        <w:pStyle w:val="BodyText"/>
      </w:pPr>
      <w:r>
        <w:t xml:space="preserve">Prescription drugs, other than maintenance drugs, in excess of 21 days’ </w:t>
      </w:r>
      <w:proofErr w:type="spellStart"/>
      <w:r>
        <w:t>supply.</w:t>
      </w:r>
      <w:r w:rsidR="00190FD5">
        <w:t>REMO</w:t>
      </w:r>
      <w:proofErr w:type="spellEnd"/>
    </w:p>
    <w:p w:rsidR="00F473EB" w:rsidP="00EE4A5F" w:rsidRDefault="00F473EB" w14:paraId="515FCB73" w14:textId="77777777">
      <w:pPr>
        <w:pStyle w:val="BodyText"/>
      </w:pPr>
      <w:r>
        <w:lastRenderedPageBreak/>
        <w:t>Refills not authorized by the Physician.</w:t>
      </w:r>
    </w:p>
    <w:p w:rsidRPr="002207B0" w:rsidR="00F473EB" w:rsidP="00514647" w:rsidRDefault="00F473EB" w14:paraId="610B46F3" w14:textId="77777777">
      <w:pPr>
        <w:pStyle w:val="BodyText"/>
      </w:pPr>
      <w:r w:rsidRPr="002207B0">
        <w:t>Charges for the administration or injection of any drug.</w:t>
      </w:r>
    </w:p>
    <w:p w:rsidRPr="002207B0" w:rsidR="00F473EB" w:rsidP="00514647" w:rsidRDefault="00F473EB" w14:paraId="08ADCB72" w14:textId="77777777">
      <w:pPr>
        <w:pStyle w:val="BodyText"/>
      </w:pPr>
      <w:r w:rsidRPr="002207B0">
        <w:t>Therapeutic devices or appliances, including needles, syringes, support garments and other non-medicinal substances, regardless of intended use.</w:t>
      </w:r>
    </w:p>
    <w:p w:rsidRPr="002207B0" w:rsidR="00F473EB" w:rsidP="00514647" w:rsidRDefault="00F473EB" w14:paraId="0E629A53" w14:textId="77777777">
      <w:pPr>
        <w:pStyle w:val="BodyText"/>
      </w:pPr>
      <w:r w:rsidRPr="002207B0">
        <w:t>Prescription drugs that a Covered Person is entitled to receive without charge under any Workers’ Compensation Laws.</w:t>
      </w:r>
    </w:p>
    <w:p w:rsidRPr="002207B0" w:rsidR="00F473EB" w:rsidP="00514647" w:rsidRDefault="00F473EB" w14:paraId="77C727AF" w14:textId="77777777">
      <w:pPr>
        <w:pStyle w:val="BodyText"/>
      </w:pPr>
      <w:r w:rsidRPr="002207B0">
        <w:t>Drugs labeled “Caution-limited by federal law to investigational use,” or Experimental drugs, even though a charge is made to the individual.</w:t>
      </w:r>
    </w:p>
    <w:p w:rsidRPr="002207B0" w:rsidR="00F473EB" w:rsidP="00514647" w:rsidRDefault="00F473EB" w14:paraId="2E4A53FE" w14:textId="77777777">
      <w:pPr>
        <w:pStyle w:val="BodyText"/>
      </w:pPr>
      <w:r w:rsidRPr="002207B0">
        <w:t>Immunization agents, biological sera, blood or blood plasma.</w:t>
      </w:r>
    </w:p>
    <w:p w:rsidRPr="002207B0" w:rsidR="00F473EB" w:rsidP="00514647" w:rsidRDefault="00F473EB" w14:paraId="74851501" w14:textId="77777777">
      <w:pPr>
        <w:pStyle w:val="BodyText"/>
      </w:pPr>
      <w:r w:rsidRPr="002207B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2207B0" w:rsidR="00F473EB" w:rsidP="00514647" w:rsidRDefault="00F473EB" w14:paraId="3083D07C" w14:textId="77777777">
      <w:pPr>
        <w:pStyle w:val="BodyText"/>
      </w:pPr>
      <w:r w:rsidRPr="002207B0">
        <w:t>Any prescription refilled in excess of the number specified by the Physician, or any refill dispensed more than one year after the Physician’s original order.</w:t>
      </w:r>
    </w:p>
    <w:p w:rsidRPr="002207B0" w:rsidR="00F473EB" w:rsidP="00514647" w:rsidRDefault="00F473EB" w14:paraId="4BE1E81B" w14:textId="77777777">
      <w:pPr>
        <w:pStyle w:val="BodyText"/>
      </w:pPr>
      <w:r w:rsidRPr="002207B0">
        <w:t>Injectable drugs (including auto-injectables) other than insulin and Epi-Pens (or their generic equivalent), unless they are part of an overall Case Management program.</w:t>
      </w:r>
    </w:p>
    <w:p w:rsidRPr="002207B0" w:rsidR="00F473EB" w:rsidP="00514647" w:rsidRDefault="00F473EB" w14:paraId="34924374" w14:textId="099BAF2C">
      <w:pPr>
        <w:pStyle w:val="BodyText"/>
      </w:pPr>
      <w:r w:rsidRPr="002207B0">
        <w:t>Smoking cessation items (unless part of a wellness program that may be offered by the Plan from time to time).</w:t>
      </w:r>
    </w:p>
    <w:p w:rsidR="00F473EB" w:rsidP="00514647" w:rsidRDefault="00F473EB" w14:paraId="6A328557" w14:textId="77777777">
      <w:pPr>
        <w:pStyle w:val="BodyText"/>
      </w:pPr>
      <w:r w:rsidRPr="002207B0">
        <w:t>Any prescription drug for the treatment of a disease or Injury other than the disease(s) or Injuries for which the Food</w:t>
      </w:r>
      <w:r>
        <w:t xml:space="preserve"> and Drug Administration has approved the use of such drug.</w:t>
      </w:r>
    </w:p>
    <w:p w:rsidR="00F473EB" w:rsidP="006E66E8" w:rsidRDefault="00F473EB" w14:paraId="2F325065" w14:textId="77777777">
      <w:pPr>
        <w:pStyle w:val="BodyText"/>
      </w:pPr>
      <w:r w:rsidRPr="006E66E8">
        <w:t>Any drug or medicine approved by the U.S. Food and Drug Administration on or after August 11, 2015, with a per script cost of $1,000 at retail or $2,500 per 90-day script at mail order, that has not been approved for coverage by the</w:t>
      </w:r>
      <w:r>
        <w:t xml:space="preserve"> Board of</w:t>
      </w:r>
      <w:r w:rsidRPr="006E66E8">
        <w:t xml:space="preserve"> Trustees.  However, if a claim for a drug or medicine was nonetheless paid on behalf of a Covered Person prior to April 1, 2017, such drug or medicine will continue to be provided to such Covered Person without regard to this exclusion.</w:t>
      </w:r>
      <w:r>
        <w:t xml:space="preserve">  See the </w:t>
      </w:r>
      <w:r>
        <w:rPr>
          <w:b/>
          <w:i/>
        </w:rPr>
        <w:t>“</w:t>
      </w:r>
      <w:r w:rsidRPr="00EE4A5F">
        <w:rPr>
          <w:b/>
          <w:i/>
        </w:rPr>
        <w:t>Case Management</w:t>
      </w:r>
      <w:r>
        <w:rPr>
          <w:b/>
          <w:i/>
        </w:rPr>
        <w:t>”</w:t>
      </w:r>
      <w:r>
        <w:t xml:space="preserve"> Section for more information.</w:t>
      </w:r>
    </w:p>
    <w:p w:rsidR="00F473EB" w:rsidP="0011092F" w:rsidRDefault="00F473EB" w14:paraId="3842FAD9" w14:textId="77777777">
      <w:pPr>
        <w:pStyle w:val="FirmSingle"/>
      </w:pPr>
      <w:r>
        <w:t>When a generic equivalent to a brand name drug is available, the Fund will pay the cost of the generic brand drug equivalent.  The Covered Person shall be responsible for the difference in cost between the brand name and the generic, plus the Co-Payment.</w:t>
      </w:r>
    </w:p>
    <w:p w:rsidRPr="004D0189" w:rsidR="00F473EB" w:rsidP="005C4261" w:rsidRDefault="00F473EB" w14:paraId="7C9E2D98" w14:textId="77777777">
      <w:pPr>
        <w:pStyle w:val="StandardL2"/>
      </w:pPr>
      <w:bookmarkStart w:name="_Toc210385064" w:id="26"/>
      <w:r w:rsidRPr="004D0189">
        <w:lastRenderedPageBreak/>
        <w:t>Expiration</w:t>
      </w:r>
      <w:bookmarkEnd w:id="26"/>
    </w:p>
    <w:p w:rsidR="00F473EB" w:rsidP="0011092F" w:rsidRDefault="00F473EB" w14:paraId="5B482D75" w14:textId="77777777">
      <w:pPr>
        <w:pStyle w:val="FirmSingle"/>
      </w:pPr>
      <w:r>
        <w:t>The identification card is valid until the date the Covered Employee terminates employment or is no longer covered under this Prescription Drug Plan, whichever occurs first.  The Fund will not be liable for any expenses incurred by a Covered Person if the card is used beyond the expiration date.</w:t>
      </w:r>
    </w:p>
    <w:p w:rsidR="00F473EB" w:rsidP="00B06E2C" w:rsidRDefault="00F473EB" w14:paraId="770DC13C" w14:textId="19ADD0C8">
      <w:pPr>
        <w:pStyle w:val="StandardL1"/>
      </w:pPr>
      <w:r>
        <w:br w:type="page"/>
      </w:r>
    </w:p>
    <w:p w:rsidRPr="00F83D74" w:rsidR="00F473EB" w:rsidP="00B00B89" w:rsidRDefault="00F473EB" w14:paraId="65BB117B" w14:textId="77777777">
      <w:pPr>
        <w:pStyle w:val="StandardL1"/>
      </w:pPr>
      <w:bookmarkStart w:name="_Toc210385065" w:id="27"/>
      <w:r w:rsidRPr="00F83D74">
        <w:lastRenderedPageBreak/>
        <w:t>Dental Care Benefits</w:t>
      </w:r>
      <w:bookmarkEnd w:id="27"/>
    </w:p>
    <w:p w:rsidRPr="00F83D74" w:rsidR="000E7A60" w:rsidP="000D55AF" w:rsidRDefault="000E7A60" w14:paraId="1063F9A6" w14:textId="595F5785">
      <w:pPr>
        <w:pStyle w:val="FirmSingle"/>
      </w:pPr>
      <w:bookmarkStart w:name="_Hlk161865661" w:id="28"/>
      <w:r w:rsidRPr="000E7A60">
        <w:t xml:space="preserve">Dental benefits available to Covered Persons are described in booklets provided by </w:t>
      </w:r>
      <w:r w:rsidR="00D0170B">
        <w:t>Fidelio Dental</w:t>
      </w:r>
      <w:r w:rsidRPr="000E7A60">
        <w:t>, the dental benefit insurer.</w:t>
      </w:r>
    </w:p>
    <w:bookmarkEnd w:id="28"/>
    <w:p w:rsidRPr="000E7A60" w:rsidR="00F473EB" w:rsidP="0066464F" w:rsidRDefault="00F473EB" w14:paraId="52ABE8CD" w14:textId="77777777">
      <w:pPr>
        <w:pStyle w:val="FirmSingle"/>
      </w:pPr>
      <w:r w:rsidRPr="000E7A60">
        <w:br w:type="page"/>
      </w:r>
    </w:p>
    <w:p w:rsidRPr="00F83D74" w:rsidR="00F473EB" w:rsidP="00B00B89" w:rsidRDefault="00F473EB" w14:paraId="280EF2F7" w14:textId="77777777">
      <w:pPr>
        <w:pStyle w:val="StandardL1"/>
      </w:pPr>
      <w:bookmarkStart w:name="_Toc210385066" w:id="29"/>
      <w:r w:rsidRPr="00F83D74">
        <w:lastRenderedPageBreak/>
        <w:t>Vision Care Benefits</w:t>
      </w:r>
      <w:bookmarkEnd w:id="29"/>
    </w:p>
    <w:p w:rsidRPr="00F83D74" w:rsidR="000E7A60" w:rsidP="0011092F" w:rsidRDefault="000E7A60" w14:paraId="3603EF1B" w14:textId="79454DEA">
      <w:pPr>
        <w:pStyle w:val="FirmSingle"/>
      </w:pPr>
      <w:bookmarkStart w:name="_Hlk161857497" w:id="30"/>
      <w:r w:rsidRPr="00F83D74">
        <w:t>Vision benefits available to Covered Persons are described in booklets provided by VSP, the vision benefit insurer.</w:t>
      </w:r>
      <w:bookmarkEnd w:id="30"/>
    </w:p>
    <w:p w:rsidR="00F473EB" w:rsidP="0066464F" w:rsidRDefault="00F473EB" w14:paraId="6E28B6C3" w14:textId="77777777">
      <w:pPr>
        <w:pStyle w:val="BodyText"/>
        <w:numPr>
          <w:ilvl w:val="0"/>
          <w:numId w:val="0"/>
        </w:numPr>
        <w:ind w:left="720"/>
        <w:rPr>
          <w:rFonts w:eastAsia="Times New Roman"/>
          <w:sz w:val="32"/>
          <w:szCs w:val="20"/>
        </w:rPr>
      </w:pPr>
      <w:r>
        <w:br w:type="page"/>
      </w:r>
    </w:p>
    <w:p w:rsidRPr="00B961F5" w:rsidR="000E7A60" w:rsidP="000E7A60" w:rsidRDefault="000E7A60" w14:paraId="457B8EBC" w14:textId="77777777">
      <w:pPr>
        <w:pStyle w:val="StandardL1"/>
      </w:pPr>
      <w:bookmarkStart w:name="_3mzq4wv" w:colFirst="0" w:colLast="0" w:id="31"/>
      <w:bookmarkStart w:name="_Toc210385067" w:id="32"/>
      <w:bookmarkEnd w:id="31"/>
      <w:r w:rsidRPr="00B961F5">
        <w:lastRenderedPageBreak/>
        <w:t>Physical Examination Benefits</w:t>
      </w:r>
      <w:bookmarkEnd w:id="32"/>
    </w:p>
    <w:p w:rsidRPr="00236201" w:rsidR="000E7A60" w:rsidP="000E7A60" w:rsidRDefault="000E7A60" w14:paraId="301F9851" w14:textId="77777777">
      <w:pPr>
        <w:spacing w:after="240"/>
        <w:jc w:val="both"/>
        <w:rPr>
          <w:rFonts w:eastAsia="Times New Roman"/>
          <w:szCs w:val="24"/>
        </w:rPr>
      </w:pPr>
      <w:r w:rsidRPr="00B961F5">
        <w:rPr>
          <w:rFonts w:eastAsia="Times New Roman"/>
          <w:szCs w:val="24"/>
        </w:rPr>
        <w:t xml:space="preserve">“Physical Examination Benefits” include any Medically Necessary procedure performed by, or </w:t>
      </w:r>
      <w:r w:rsidRPr="00236201">
        <w:rPr>
          <w:rFonts w:eastAsia="Times New Roman"/>
          <w:szCs w:val="24"/>
        </w:rPr>
        <w:t>under the supervision of, a Physician in connection with a physical examination.</w:t>
      </w:r>
    </w:p>
    <w:p w:rsidRPr="0054767F" w:rsidR="000E7A60" w:rsidP="000E7A60" w:rsidRDefault="00056415" w14:paraId="472322FB" w14:textId="6FA0088F">
      <w:pPr>
        <w:spacing w:after="240"/>
        <w:jc w:val="both"/>
        <w:rPr>
          <w:rFonts w:eastAsia="Times New Roman"/>
          <w:szCs w:val="24"/>
        </w:rPr>
      </w:pPr>
      <w:r>
        <w:rPr>
          <w:rFonts w:eastAsia="Times New Roman"/>
          <w:szCs w:val="24"/>
        </w:rPr>
        <w:t>T</w:t>
      </w:r>
      <w:r w:rsidRPr="0054767F" w:rsidR="000E7A60">
        <w:rPr>
          <w:rFonts w:eastAsia="Times New Roman"/>
          <w:szCs w:val="24"/>
        </w:rPr>
        <w:t>he Fund will pay 80% of Reasonable and Customary charges for the office visit and 50% of Reasonable and Customary charges for laboratory and diagnostic charges for one physical examination per Covered Person per Calendar Year.</w:t>
      </w:r>
    </w:p>
    <w:p w:rsidRPr="00B961F5" w:rsidR="000E7A60" w:rsidP="000E7A60" w:rsidRDefault="000E7A60" w14:paraId="256BA5F2" w14:textId="77777777">
      <w:pPr>
        <w:spacing w:after="240"/>
        <w:jc w:val="both"/>
        <w:rPr>
          <w:rFonts w:eastAsia="Times New Roman"/>
          <w:szCs w:val="24"/>
        </w:rPr>
      </w:pPr>
      <w:r w:rsidRPr="00B961F5">
        <w:rPr>
          <w:rFonts w:eastAsia="Times New Roman"/>
          <w:szCs w:val="24"/>
        </w:rPr>
        <w:t>A physical examination may include an updated health history (e.g., an update on new developments and changes in the Covered Person’s health history, including questions about the Covered Person’s job and relationships, medications, allergies, supplements, or any recent surgeries) and the following:</w:t>
      </w:r>
    </w:p>
    <w:p w:rsidRPr="00B961F5" w:rsidR="000E7A60" w:rsidP="000E7A60" w:rsidRDefault="000E7A60" w14:paraId="2DC9F474"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Vital sign checks</w:t>
      </w:r>
    </w:p>
    <w:p w:rsidRPr="00B961F5" w:rsidR="000E7A60" w:rsidP="000E7A60" w:rsidRDefault="000E7A60" w14:paraId="37B3E12E" w14:textId="77777777">
      <w:pPr>
        <w:spacing w:after="240"/>
        <w:jc w:val="both"/>
        <w:rPr>
          <w:rFonts w:eastAsia="Times New Roman"/>
          <w:szCs w:val="24"/>
        </w:rPr>
      </w:pPr>
      <w:r w:rsidRPr="00B961F5">
        <w:rPr>
          <w:rFonts w:eastAsia="Times New Roman"/>
          <w:szCs w:val="24"/>
        </w:rPr>
        <w:t>This includes taking a blood pressure reading and checking the Covered Person’s heart rate and respiratory rate.</w:t>
      </w:r>
    </w:p>
    <w:p w:rsidRPr="00B961F5" w:rsidR="000E7A60" w:rsidP="000E7A60" w:rsidRDefault="000E7A60" w14:paraId="0AD26FCA"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Visual exam</w:t>
      </w:r>
    </w:p>
    <w:p w:rsidRPr="00B961F5" w:rsidR="000E7A60" w:rsidP="000E7A60" w:rsidRDefault="000E7A60" w14:paraId="46175633" w14:textId="77777777">
      <w:pPr>
        <w:spacing w:after="240"/>
        <w:jc w:val="both"/>
        <w:rPr>
          <w:rFonts w:eastAsia="Times New Roman"/>
          <w:szCs w:val="24"/>
        </w:rPr>
      </w:pPr>
      <w:r w:rsidRPr="00B961F5">
        <w:rPr>
          <w:rFonts w:eastAsia="Times New Roman"/>
          <w:szCs w:val="24"/>
        </w:rPr>
        <w:t xml:space="preserve">The physician will review the Covered Person’s appearance for signs of any potential conditions.  This includes examining the Covered Person’s head, eyes, chest, abdomen, musculoskeletal system (such as your hands and wrists) and </w:t>
      </w:r>
      <w:r w:rsidRPr="00B961F5">
        <w:rPr>
          <w:rFonts w:eastAsia="Times New Roman"/>
          <w:szCs w:val="24"/>
        </w:rPr>
        <w:tab/>
        <w:t>nervous system functions (such as speech and walking).</w:t>
      </w:r>
    </w:p>
    <w:p w:rsidRPr="00B961F5" w:rsidR="000E7A60" w:rsidP="000E7A60" w:rsidRDefault="000E7A60" w14:paraId="0852B6C0"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Physical exams</w:t>
      </w:r>
    </w:p>
    <w:p w:rsidRPr="00B961F5" w:rsidR="000E7A60" w:rsidP="000E7A60" w:rsidRDefault="000E7A60" w14:paraId="68399D85" w14:textId="77777777">
      <w:pPr>
        <w:spacing w:after="240"/>
        <w:jc w:val="both"/>
        <w:rPr>
          <w:rFonts w:eastAsia="Times New Roman"/>
          <w:szCs w:val="24"/>
        </w:rPr>
      </w:pPr>
      <w:r w:rsidRPr="00B961F5">
        <w:rPr>
          <w:rFonts w:eastAsia="Times New Roman"/>
          <w:szCs w:val="24"/>
        </w:rPr>
        <w:t>The physician will use tools to look in the Covered Person’s eyes, ears, nose, and throat.  The physician will listen to the Covered Person’s heart and lungs.  The exam may also include touching and closely examining all parts of the body to detect abnormalities.</w:t>
      </w:r>
    </w:p>
    <w:p w:rsidRPr="00B961F5" w:rsidR="000E7A60" w:rsidP="000E7A60" w:rsidRDefault="000E7A60" w14:paraId="055CD2E2"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Laboratory tests</w:t>
      </w:r>
    </w:p>
    <w:p w:rsidRPr="00A06468" w:rsidR="000E7A60" w:rsidP="000E7A60" w:rsidRDefault="000E7A60" w14:paraId="5512DA3A" w14:textId="77777777">
      <w:pPr>
        <w:spacing w:after="240"/>
        <w:jc w:val="both"/>
        <w:rPr>
          <w:rFonts w:eastAsia="Times New Roman"/>
          <w:szCs w:val="24"/>
        </w:rPr>
      </w:pPr>
      <w:r w:rsidRPr="00B961F5">
        <w:rPr>
          <w:rFonts w:eastAsia="Times New Roman"/>
          <w:szCs w:val="24"/>
        </w:rPr>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000E7A60" w:rsidP="000E7A60" w:rsidRDefault="000E7A60" w14:paraId="0437C60D" w14:textId="77777777">
      <w:pPr>
        <w:pStyle w:val="BodyText"/>
        <w:numPr>
          <w:ilvl w:val="0"/>
          <w:numId w:val="0"/>
        </w:numPr>
        <w:ind w:left="720"/>
        <w:rPr>
          <w:rFonts w:eastAsia="Times New Roman"/>
          <w:sz w:val="32"/>
          <w:szCs w:val="20"/>
        </w:rPr>
      </w:pPr>
      <w:r>
        <w:br w:type="page"/>
      </w:r>
    </w:p>
    <w:p w:rsidRPr="00F83D74" w:rsidR="00CC71CC" w:rsidP="00CC71CC" w:rsidRDefault="00CC71CC" w14:paraId="30AC19BA" w14:textId="36805DEF">
      <w:pPr>
        <w:pStyle w:val="StandardL1"/>
      </w:pPr>
      <w:bookmarkStart w:name="_Toc210385068" w:id="33"/>
      <w:r w:rsidRPr="00F83D74">
        <w:lastRenderedPageBreak/>
        <w:t>Other Benefits</w:t>
      </w:r>
      <w:bookmarkEnd w:id="33"/>
    </w:p>
    <w:p w:rsidR="00CC71CC" w:rsidP="00581612" w:rsidRDefault="00CC71CC" w14:paraId="5415A2E7" w14:textId="77777777">
      <w:pPr>
        <w:pStyle w:val="StandardL2"/>
      </w:pPr>
      <w:bookmarkStart w:name="_Toc210385069" w:id="34"/>
      <w:r>
        <w:t>Physician Office Visit Benefits</w:t>
      </w:r>
      <w:bookmarkEnd w:id="34"/>
    </w:p>
    <w:p w:rsidR="00CC71CC" w:rsidP="00CC71CC" w:rsidRDefault="00CC71CC" w14:paraId="087F5D0D" w14:textId="68700365">
      <w:pPr>
        <w:pStyle w:val="FirmSingle"/>
      </w:pPr>
      <w:r>
        <w:t xml:space="preserve">The </w:t>
      </w:r>
      <w:r w:rsidR="00357BB3">
        <w:t>Fund</w:t>
      </w:r>
      <w:r>
        <w:t xml:space="preserve"> will pay 80% of the Reasonable and Customary charges for up to five (5) </w:t>
      </w:r>
      <w:r w:rsidR="00581612">
        <w:t xml:space="preserve">physician office </w:t>
      </w:r>
      <w:r>
        <w:t>visits per Calendar Year.</w:t>
      </w:r>
      <w:r w:rsidR="00581612">
        <w:t xml:space="preserve">  </w:t>
      </w:r>
      <w:r>
        <w:t xml:space="preserve">The </w:t>
      </w:r>
      <w:r w:rsidR="00357BB3">
        <w:t xml:space="preserve">Fund </w:t>
      </w:r>
      <w:r>
        <w:t>will not pay for office visits to physical or speech therapists, podiatrists or chiropodists.</w:t>
      </w:r>
    </w:p>
    <w:p w:rsidR="00CC71CC" w:rsidP="00581612" w:rsidRDefault="00CC71CC" w14:paraId="19217844" w14:textId="28259316">
      <w:pPr>
        <w:pStyle w:val="StandardL2"/>
      </w:pPr>
      <w:bookmarkStart w:name="_Toc210385070" w:id="35"/>
      <w:r>
        <w:t>Diabetes Strips Benefits</w:t>
      </w:r>
      <w:bookmarkEnd w:id="35"/>
    </w:p>
    <w:p w:rsidR="00CC71CC" w:rsidP="00CC71CC" w:rsidRDefault="00CC71CC" w14:paraId="13701774" w14:textId="54D64209">
      <w:pPr>
        <w:pStyle w:val="FirmSingle"/>
      </w:pPr>
      <w:r>
        <w:t xml:space="preserve">The </w:t>
      </w:r>
      <w:r w:rsidR="00357BB3">
        <w:t>Fund</w:t>
      </w:r>
      <w:r w:rsidR="00581612">
        <w:t xml:space="preserve"> </w:t>
      </w:r>
      <w:r>
        <w:t>will cover the cost of diabetes strips</w:t>
      </w:r>
      <w:r w:rsidR="00581612">
        <w:t>, up to a maximum of $550 per Calendar Year per Covered Person,</w:t>
      </w:r>
      <w:r>
        <w:t xml:space="preserve"> purchased through the mail-order program in accordance with procedures established by the Plan Administrator. A doctor’s written prescription will be required by the Fund office before any claim will be paid.</w:t>
      </w:r>
      <w:r w:rsidR="00581612">
        <w:t xml:space="preserve">  </w:t>
      </w:r>
    </w:p>
    <w:p w:rsidRPr="00A06468" w:rsidR="000E7A60" w:rsidP="000E7A60" w:rsidRDefault="000E7A60" w14:paraId="2AEC85E3" w14:textId="77777777">
      <w:pPr>
        <w:pStyle w:val="StandardL2"/>
      </w:pPr>
      <w:bookmarkStart w:name="_Toc210385071" w:id="36"/>
      <w:r w:rsidRPr="00A06468">
        <w:t>Mammography Screening Benefits</w:t>
      </w:r>
      <w:bookmarkEnd w:id="36"/>
    </w:p>
    <w:p w:rsidRPr="00A06468" w:rsidR="000E7A60" w:rsidP="000E7A60" w:rsidRDefault="000E7A60" w14:paraId="4ED91707" w14:textId="77777777">
      <w:pPr>
        <w:spacing w:after="240"/>
        <w:jc w:val="both"/>
        <w:rPr>
          <w:rFonts w:eastAsia="Times New Roman"/>
          <w:szCs w:val="24"/>
        </w:rPr>
      </w:pPr>
      <w:r w:rsidRPr="00A06468">
        <w:rPr>
          <w:rFonts w:eastAsia="Times New Roman"/>
          <w:szCs w:val="24"/>
        </w:rPr>
        <w:t>“Mammography Screening Benefits” include charges for screening and interpretation of mammograms.</w:t>
      </w:r>
    </w:p>
    <w:p w:rsidR="0002604A" w:rsidP="00F83D74" w:rsidRDefault="000E7A60" w14:paraId="565B428A" w14:textId="3A200380">
      <w:pPr>
        <w:spacing w:after="240"/>
        <w:jc w:val="both"/>
        <w:rPr>
          <w:rFonts w:eastAsia="Times New Roman"/>
          <w:szCs w:val="24"/>
        </w:rPr>
      </w:pPr>
      <w:r w:rsidRPr="00A06468">
        <w:rPr>
          <w:rFonts w:eastAsia="Times New Roman"/>
          <w:szCs w:val="24"/>
        </w:rPr>
        <w:t>The Fund will pay 100% of the Reasonable and Customary charges for one routine mammogram without a diagnosis per Covered Person per Calendar Year for Covered Persons Age 35 and older.</w:t>
      </w:r>
    </w:p>
    <w:p w:rsidR="0002604A" w:rsidRDefault="0002604A" w14:paraId="7933082F" w14:textId="77777777">
      <w:pPr>
        <w:rPr>
          <w:rFonts w:eastAsia="Times New Roman"/>
          <w:szCs w:val="24"/>
        </w:rPr>
      </w:pPr>
      <w:r>
        <w:rPr>
          <w:rFonts w:eastAsia="Times New Roman"/>
          <w:szCs w:val="24"/>
        </w:rPr>
        <w:br w:type="page"/>
      </w:r>
    </w:p>
    <w:p w:rsidRPr="00846522" w:rsidR="0002604A" w:rsidP="0002604A" w:rsidRDefault="0002604A" w14:paraId="67559C44" w14:textId="77777777">
      <w:pPr>
        <w:pStyle w:val="StandardL1"/>
      </w:pPr>
      <w:bookmarkStart w:name="_Toc162009874" w:id="37"/>
      <w:bookmarkStart w:name="_Toc210385072" w:id="38"/>
      <w:r>
        <w:lastRenderedPageBreak/>
        <w:t>Special Affordable Care Act Provisions</w:t>
      </w:r>
      <w:bookmarkEnd w:id="37"/>
      <w:bookmarkEnd w:id="38"/>
    </w:p>
    <w:p w:rsidRPr="00846522" w:rsidR="0002604A" w:rsidP="0002604A" w:rsidRDefault="0002604A" w14:paraId="5A58D1E4" w14:textId="77777777">
      <w:pPr>
        <w:pStyle w:val="StandardL2"/>
      </w:pPr>
      <w:bookmarkStart w:name="_Toc162009875" w:id="39"/>
      <w:bookmarkStart w:name="_Toc210385073" w:id="40"/>
      <w:r w:rsidRPr="00846522">
        <w:t>Coverage of Preventive Services</w:t>
      </w:r>
      <w:bookmarkEnd w:id="39"/>
      <w:bookmarkEnd w:id="40"/>
    </w:p>
    <w:p w:rsidR="0002604A" w:rsidP="0002604A" w:rsidRDefault="0002604A" w14:paraId="1C78F4F7" w14:textId="512F5A98">
      <w:pPr>
        <w:pStyle w:val="FirmSingle"/>
      </w:pPr>
      <w:r>
        <w:t>Employees and their Dependents who are eligible to participate in Plan 1C+ will receive the following preventive health services without having to pay a Co-payment or Coinsurance or meet their Deductible (“cost-sharing”) when these services are delivered by a Network Provider.</w:t>
      </w:r>
    </w:p>
    <w:p w:rsidR="0002604A" w:rsidP="0002604A" w:rsidRDefault="0002604A" w14:paraId="675A791A" w14:textId="77777777">
      <w:pPr>
        <w:pStyle w:val="FirmSingle"/>
      </w:pPr>
      <w:r>
        <w:t xml:space="preserve">Please note that you may be required to provide the Fund with a Physician’s note indicating that you are eligible for these preventive services without cost-sharing.  For example, if you are a </w:t>
      </w:r>
      <w:proofErr w:type="gramStart"/>
      <w:r>
        <w:t>25 year old</w:t>
      </w:r>
      <w:proofErr w:type="gramEnd"/>
      <w:r>
        <w:t xml:space="preserve"> male who wishes to receive a cholesterol screening at no cost, you will need a note from your Physician indicating that you are increased risk for coronary heart disease.</w:t>
      </w:r>
    </w:p>
    <w:p w:rsidR="0002604A" w:rsidP="0002604A" w:rsidRDefault="0002604A" w14:paraId="14E4BE54" w14:textId="77777777">
      <w:pPr>
        <w:pStyle w:val="FirmSingle"/>
      </w:pPr>
      <w:r>
        <w:t xml:space="preserve">For more information regarding these preventive services, visit </w:t>
      </w:r>
      <w:hyperlink w:history="1" r:id="rId15">
        <w:r w:rsidRPr="000138E6">
          <w:rPr>
            <w:rStyle w:val="Hyperlink"/>
          </w:rPr>
          <w:t>http://www.hhs.gov/healthcare/facts/factsheets/2010/07/preventive-services-list.html</w:t>
        </w:r>
      </w:hyperlink>
      <w:r>
        <w:t>.</w:t>
      </w:r>
    </w:p>
    <w:p w:rsidRPr="00846522" w:rsidR="0002604A" w:rsidP="0002604A" w:rsidRDefault="0002604A" w14:paraId="266654DD" w14:textId="77777777">
      <w:pPr>
        <w:pStyle w:val="StandardL3"/>
      </w:pPr>
      <w:r w:rsidRPr="00846522">
        <w:t>Covered Preventive Services for Adults</w:t>
      </w:r>
    </w:p>
    <w:p w:rsidR="0002604A" w:rsidP="0002604A" w:rsidRDefault="0002604A" w14:paraId="3ED26C8A" w14:textId="77777777">
      <w:pPr>
        <w:pStyle w:val="FirmSingle"/>
      </w:pPr>
      <w:r>
        <w:t>The Fund will cover the following items and services for Covered Persons Age 18 and over (unless otherwise specified):</w:t>
      </w:r>
    </w:p>
    <w:p w:rsidR="0002604A" w:rsidP="0002604A" w:rsidRDefault="0002604A" w14:paraId="299AC433" w14:textId="77777777">
      <w:pPr>
        <w:pStyle w:val="BodyText"/>
      </w:pPr>
      <w:r>
        <w:t>Abdominal aortic aneurysm screening (one-time) by ultrasonography for men ages 65 to 75 who have ever smoked.</w:t>
      </w:r>
    </w:p>
    <w:p w:rsidR="0002604A" w:rsidP="0002604A" w:rsidRDefault="0002604A" w14:paraId="316598BE" w14:textId="77777777">
      <w:pPr>
        <w:pStyle w:val="BodyText"/>
      </w:pPr>
      <w:r>
        <w:t xml:space="preserve">Alcohol misuse screening for adults </w:t>
      </w:r>
      <w:proofErr w:type="gramStart"/>
      <w:r>
        <w:t>age</w:t>
      </w:r>
      <w:proofErr w:type="gramEnd"/>
      <w:r>
        <w:t xml:space="preserve"> 18 years or older, and brief behavioral counseling interventions for such persons engaged in risky or hazardous drinking to reduce alcohol misuse.</w:t>
      </w:r>
    </w:p>
    <w:p w:rsidR="0002604A" w:rsidP="0002604A" w:rsidRDefault="0002604A" w14:paraId="21A17E0D" w14:textId="77777777">
      <w:pPr>
        <w:pStyle w:val="BodyText"/>
      </w:pPr>
      <w:r>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0002604A" w:rsidP="0002604A" w:rsidRDefault="0002604A" w14:paraId="4B6D8812" w14:textId="77777777">
      <w:pPr>
        <w:pStyle w:val="BodyText"/>
      </w:pPr>
      <w:r>
        <w:t>Blood pressure screening for all adults aged 18 years or older.</w:t>
      </w:r>
    </w:p>
    <w:p w:rsidR="0002604A" w:rsidP="0002604A" w:rsidRDefault="0002604A" w14:paraId="440A0217" w14:textId="77777777">
      <w:pPr>
        <w:pStyle w:val="BodyText"/>
      </w:pPr>
      <w:r>
        <w:t>Cholesterol screening for: men ages 20 to 35 years and women ages 20 to 45 years for lipid disorders if they are at increased risk for coronary heart disease; men age 35 years and older for lipid disorders; and women age 45 years and older for lipid disorders if they are at increased risk for coronary heart disease.</w:t>
      </w:r>
    </w:p>
    <w:p w:rsidR="0002604A" w:rsidP="0002604A" w:rsidRDefault="0002604A" w14:paraId="4EFF073E" w14:textId="77777777">
      <w:pPr>
        <w:pStyle w:val="BodyText"/>
      </w:pPr>
      <w:r>
        <w:t>Colorectal cancer screening for adults ages 50-75 years old.</w:t>
      </w:r>
    </w:p>
    <w:p w:rsidR="0002604A" w:rsidP="0002604A" w:rsidRDefault="0002604A" w14:paraId="28C5BC07" w14:textId="77777777">
      <w:pPr>
        <w:pStyle w:val="BodyText"/>
      </w:pPr>
      <w:r>
        <w:t>Depression screening for adults, including pregnant and postpartum women.</w:t>
      </w:r>
    </w:p>
    <w:p w:rsidR="0002604A" w:rsidP="0002604A" w:rsidRDefault="0002604A" w14:paraId="44CB1E9A" w14:textId="77777777">
      <w:pPr>
        <w:pStyle w:val="BodyText"/>
      </w:pPr>
      <w:r>
        <w:t>Type 2 Diabetes screening as part of cardiovascular risk assessment in adults aged 40 to 70 years who are overweight or obese.</w:t>
      </w:r>
    </w:p>
    <w:p w:rsidR="0002604A" w:rsidP="0002604A" w:rsidRDefault="0002604A" w14:paraId="3F61CD6A" w14:textId="77777777">
      <w:pPr>
        <w:pStyle w:val="BodyText"/>
      </w:pPr>
      <w:r>
        <w:lastRenderedPageBreak/>
        <w:t>Diet counseling (i.e., intensive behavioral counseling interventions to promote a healthful diet and physical activity for CVD prevention) for adults who are overweight or obese and have additional cardiovascular disease (“CVD”) risk factors.</w:t>
      </w:r>
    </w:p>
    <w:p w:rsidR="0002604A" w:rsidP="0002604A" w:rsidRDefault="0002604A" w14:paraId="261242B0" w14:textId="77777777">
      <w:pPr>
        <w:pStyle w:val="BodyText"/>
      </w:pPr>
      <w:r>
        <w:t>Fall prevention, including exercise or physical therapy and vitamin D supplementation for community-dwelling adults age 65 years and older who are at increased risk for falls.</w:t>
      </w:r>
    </w:p>
    <w:p w:rsidR="0002604A" w:rsidP="0002604A" w:rsidRDefault="0002604A" w14:paraId="259511FC" w14:textId="77777777">
      <w:pPr>
        <w:pStyle w:val="BodyText"/>
      </w:pPr>
      <w:r>
        <w:t>Hepatitis B screening for people at high risk, including people in countries with 2% or more Hepatitis B prevalence, and U.S.-born people not vaccinated as infants and with at least one parent born in a region with 8% or more Hepatitis B prevalence.</w:t>
      </w:r>
    </w:p>
    <w:p w:rsidR="0002604A" w:rsidP="0002604A" w:rsidRDefault="0002604A" w14:paraId="62DFC54A" w14:textId="77777777">
      <w:pPr>
        <w:pStyle w:val="BodyText"/>
      </w:pPr>
      <w:r>
        <w:t>Hepatitis C screening for adults at increased risk, and one time for everyone born 1945 – 1965.</w:t>
      </w:r>
    </w:p>
    <w:p w:rsidR="0002604A" w:rsidP="0002604A" w:rsidRDefault="0002604A" w14:paraId="3DA0926E" w14:textId="77777777">
      <w:pPr>
        <w:pStyle w:val="BodyText"/>
      </w:pPr>
      <w:r>
        <w:t>HIV screening for adults ages 18 to 65 years, all adults at higher risk.</w:t>
      </w:r>
    </w:p>
    <w:p w:rsidR="0002604A" w:rsidP="0002604A" w:rsidRDefault="0002604A" w14:paraId="541E6B0A" w14:textId="77777777">
      <w:pPr>
        <w:pStyle w:val="BodyText"/>
      </w:pPr>
      <w:r>
        <w:t>The following immunization vaccines for adults (doses, recommended ages, and recommended populations vary as described below):</w:t>
      </w:r>
    </w:p>
    <w:p w:rsidR="0002604A" w:rsidP="0002604A" w:rsidRDefault="0002604A" w14:paraId="2DFD39BF" w14:textId="77777777">
      <w:pPr>
        <w:pStyle w:val="FirmSingle"/>
        <w:numPr>
          <w:ilvl w:val="0"/>
          <w:numId w:val="3"/>
        </w:numPr>
        <w:ind w:left="1440"/>
      </w:pPr>
      <w:r>
        <w:t>Hepatitis A – 2 or 3 doses depending on indication for all adults at risk</w:t>
      </w:r>
    </w:p>
    <w:p w:rsidR="0002604A" w:rsidP="0002604A" w:rsidRDefault="0002604A" w14:paraId="669D296E" w14:textId="77777777">
      <w:pPr>
        <w:pStyle w:val="FirmSingle"/>
        <w:numPr>
          <w:ilvl w:val="0"/>
          <w:numId w:val="3"/>
        </w:numPr>
        <w:ind w:left="1440"/>
      </w:pPr>
      <w:r>
        <w:t>Hepatitis B – 3 doses for all adults at risk</w:t>
      </w:r>
    </w:p>
    <w:p w:rsidR="0002604A" w:rsidP="0002604A" w:rsidRDefault="0002604A" w14:paraId="364B4105" w14:textId="77777777">
      <w:pPr>
        <w:pStyle w:val="FirmSingle"/>
        <w:numPr>
          <w:ilvl w:val="0"/>
          <w:numId w:val="3"/>
        </w:numPr>
        <w:ind w:left="1440"/>
      </w:pPr>
      <w:r>
        <w:t>Herpes Zoster – 1 dose for all adults age 60 and up</w:t>
      </w:r>
    </w:p>
    <w:p w:rsidR="0002604A" w:rsidP="0002604A" w:rsidRDefault="0002604A" w14:paraId="000A316A" w14:textId="77777777">
      <w:pPr>
        <w:pStyle w:val="FirmSingle"/>
        <w:numPr>
          <w:ilvl w:val="0"/>
          <w:numId w:val="3"/>
        </w:numPr>
        <w:ind w:left="1440"/>
      </w:pPr>
      <w:r>
        <w:t>Human Papillomavirus – 3 doses for women ages 19 to 26 years; 3 doses for men ages 19 to 21 years (or 26 years for men at risk)</w:t>
      </w:r>
    </w:p>
    <w:p w:rsidR="0002604A" w:rsidP="0002604A" w:rsidRDefault="0002604A" w14:paraId="221665C2" w14:textId="77777777">
      <w:pPr>
        <w:pStyle w:val="FirmSingle"/>
        <w:numPr>
          <w:ilvl w:val="0"/>
          <w:numId w:val="3"/>
        </w:numPr>
        <w:ind w:left="1440"/>
      </w:pPr>
      <w:r>
        <w:t>Influenza (Flu Shot) – 1 dose annually</w:t>
      </w:r>
    </w:p>
    <w:p w:rsidR="0002604A" w:rsidP="0002604A" w:rsidRDefault="0002604A" w14:paraId="504A8A6F" w14:textId="77777777">
      <w:pPr>
        <w:pStyle w:val="FirmSingle"/>
        <w:numPr>
          <w:ilvl w:val="0"/>
          <w:numId w:val="3"/>
        </w:numPr>
        <w:ind w:left="1440"/>
      </w:pPr>
      <w:r>
        <w:t>Measles, Mumps, Rubella – 1 to 2 doses (depending on indication) for all adults born after 1957</w:t>
      </w:r>
    </w:p>
    <w:p w:rsidR="0002604A" w:rsidP="0002604A" w:rsidRDefault="0002604A" w14:paraId="56ADAC53" w14:textId="77777777">
      <w:pPr>
        <w:pStyle w:val="FirmSingle"/>
        <w:numPr>
          <w:ilvl w:val="0"/>
          <w:numId w:val="3"/>
        </w:numPr>
        <w:ind w:left="1440"/>
      </w:pPr>
      <w:r>
        <w:t>Meningococcal – 1 or more doses depending on indication for all adults at risk</w:t>
      </w:r>
    </w:p>
    <w:p w:rsidR="0002604A" w:rsidP="0002604A" w:rsidRDefault="0002604A" w14:paraId="5FB8CA7C" w14:textId="77777777">
      <w:pPr>
        <w:pStyle w:val="FirmSingle"/>
        <w:numPr>
          <w:ilvl w:val="0"/>
          <w:numId w:val="3"/>
        </w:numPr>
        <w:ind w:left="1440"/>
      </w:pPr>
      <w:r>
        <w:t>Pneumococcal – 1 dose for adults age 65 and older; 1 or 2 doses depending on indication for all adults at risk</w:t>
      </w:r>
    </w:p>
    <w:p w:rsidR="0002604A" w:rsidP="0002604A" w:rsidRDefault="0002604A" w14:paraId="4F3CEB2F" w14:textId="77777777">
      <w:pPr>
        <w:pStyle w:val="FirmSingle"/>
        <w:numPr>
          <w:ilvl w:val="0"/>
          <w:numId w:val="3"/>
        </w:numPr>
        <w:ind w:left="1440"/>
      </w:pPr>
      <w:r>
        <w:t>Tetanus, Diphtheria, Pertussis – substitute Tdap for Td once, then Td booster every 10 years for all adults</w:t>
      </w:r>
    </w:p>
    <w:p w:rsidR="0002604A" w:rsidP="0002604A" w:rsidRDefault="0002604A" w14:paraId="6F1758BE" w14:textId="77777777">
      <w:pPr>
        <w:pStyle w:val="FirmSingle"/>
        <w:numPr>
          <w:ilvl w:val="0"/>
          <w:numId w:val="3"/>
        </w:numPr>
        <w:ind w:left="1440"/>
      </w:pPr>
      <w:r>
        <w:t>Varicella – 2 doses for all adults</w:t>
      </w:r>
    </w:p>
    <w:p w:rsidR="0002604A" w:rsidP="0002604A" w:rsidRDefault="0002604A" w14:paraId="6DB455B9" w14:textId="77777777">
      <w:pPr>
        <w:pStyle w:val="BodyText"/>
      </w:pPr>
      <w:r>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0002604A" w:rsidP="0002604A" w:rsidRDefault="0002604A" w14:paraId="3A499F35" w14:textId="77777777">
      <w:pPr>
        <w:pStyle w:val="BodyText"/>
      </w:pPr>
      <w:r>
        <w:lastRenderedPageBreak/>
        <w:t>Obesity screening for all adults.  Adults with a body mass index of 30 kg/m2 or higher should be provided or referred to intensive, multicomponent behavioral interventions.</w:t>
      </w:r>
    </w:p>
    <w:p w:rsidR="0002604A" w:rsidP="0002604A" w:rsidRDefault="0002604A" w14:paraId="356D779E" w14:textId="77777777">
      <w:pPr>
        <w:pStyle w:val="BodyText"/>
      </w:pPr>
      <w:r>
        <w:t>Sexually Transmitted Infection (“STI”) prevention counseling for adults at increased risk for sexually transmitted infections.</w:t>
      </w:r>
    </w:p>
    <w:p w:rsidR="0002604A" w:rsidP="0002604A" w:rsidRDefault="0002604A" w14:paraId="4392A730" w14:textId="77777777">
      <w:pPr>
        <w:pStyle w:val="BodyText"/>
      </w:pPr>
      <w:r>
        <w:t>Syphilis screening for all adults at increased risk for infection.</w:t>
      </w:r>
    </w:p>
    <w:p w:rsidR="0002604A" w:rsidP="0002604A" w:rsidRDefault="0002604A" w14:paraId="6C24BE84" w14:textId="77777777">
      <w:pPr>
        <w:pStyle w:val="BodyText"/>
      </w:pPr>
      <w:r>
        <w:t xml:space="preserve">Tobacco use screening for all adults (i.e., ask all adults about tobacco use) and behavioral interventions and U.S.  Food and Drug Administration (FDA)–approved pharmacotherapy for cessation to adults who use tobacco.  </w:t>
      </w:r>
      <w:r w:rsidRPr="001F4F93">
        <w:t>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r>
        <w:t>.</w:t>
      </w:r>
    </w:p>
    <w:p w:rsidRPr="00846522" w:rsidR="0002604A" w:rsidP="0002604A" w:rsidRDefault="0002604A" w14:paraId="58ADC53D" w14:textId="77777777">
      <w:pPr>
        <w:pStyle w:val="StandardL3"/>
      </w:pPr>
      <w:r w:rsidRPr="00846522">
        <w:t>Covered Preventive Services for Children</w:t>
      </w:r>
    </w:p>
    <w:p w:rsidR="0002604A" w:rsidP="0002604A" w:rsidRDefault="0002604A" w14:paraId="1D749598" w14:textId="77777777">
      <w:pPr>
        <w:pStyle w:val="FirmSingle"/>
      </w:pPr>
      <w:r>
        <w:t>The Fund will cover the following items and services for Covered Persons under Age 18 (unless otherwise specified):</w:t>
      </w:r>
    </w:p>
    <w:p w:rsidR="0002604A" w:rsidP="0002604A" w:rsidRDefault="0002604A" w14:paraId="1C9BB94B" w14:textId="77777777">
      <w:pPr>
        <w:pStyle w:val="BodyText"/>
      </w:pPr>
      <w:r>
        <w:t>Alcohol and drug use assessments for adolescents.</w:t>
      </w:r>
    </w:p>
    <w:p w:rsidR="0002604A" w:rsidP="0002604A" w:rsidRDefault="0002604A" w14:paraId="1D203A41" w14:textId="77777777">
      <w:pPr>
        <w:pStyle w:val="BodyText"/>
      </w:pPr>
      <w:r>
        <w:t>Autism screening for children at 18 and 24 months.</w:t>
      </w:r>
    </w:p>
    <w:p w:rsidR="0002604A" w:rsidP="0002604A" w:rsidRDefault="0002604A" w14:paraId="78679871" w14:textId="77777777">
      <w:pPr>
        <w:pStyle w:val="BodyText"/>
      </w:pPr>
      <w:r>
        <w:t>Behavioral assessments for children at the following ages: 0 to 11 months (6 well-baby visits), 1 to 4 years (7 well-child visits), 5 to 10 years (1 well-child visit annually), 11 to 14 years (1 well-child visit annually), 15 to 17 years (1 well-child visit annually).</w:t>
      </w:r>
    </w:p>
    <w:p w:rsidR="0002604A" w:rsidP="0002604A" w:rsidRDefault="0002604A" w14:paraId="3950162C" w14:textId="77777777">
      <w:pPr>
        <w:pStyle w:val="BodyText"/>
      </w:pPr>
      <w:r>
        <w:t>Blood Pressure screening for children at the following ages: 0 to 11 months (6 well-baby visits), 1 to 4 years (7 well-child visits), 5 to 10 years (1 well-child visit annually), 11 to 14 years (1 well-child visit annually), 15 to 17 years (1 well-child visit annually).</w:t>
      </w:r>
    </w:p>
    <w:p w:rsidR="0002604A" w:rsidP="0002604A" w:rsidRDefault="0002604A" w14:paraId="506F57D8" w14:textId="77777777">
      <w:pPr>
        <w:pStyle w:val="BodyText"/>
      </w:pPr>
      <w:r>
        <w:t>Cervical dysplasia screening (Pap smear) for sexually active females.</w:t>
      </w:r>
    </w:p>
    <w:p w:rsidR="0002604A" w:rsidP="0002604A" w:rsidRDefault="0002604A" w14:paraId="5A89ECB5" w14:textId="77777777">
      <w:pPr>
        <w:pStyle w:val="BodyText"/>
      </w:pPr>
      <w:r>
        <w:t>Depression screening for adolescents ages 12 to 18 years.</w:t>
      </w:r>
    </w:p>
    <w:p w:rsidR="0002604A" w:rsidP="0002604A" w:rsidRDefault="0002604A" w14:paraId="784AC387" w14:textId="77777777">
      <w:pPr>
        <w:pStyle w:val="BodyText"/>
      </w:pPr>
      <w:r>
        <w:t>Developmental screening for children under age 3, and surveillance throughout childhood.</w:t>
      </w:r>
    </w:p>
    <w:p w:rsidR="0002604A" w:rsidP="0002604A" w:rsidRDefault="0002604A" w14:paraId="673C01D5" w14:textId="77777777">
      <w:pPr>
        <w:pStyle w:val="BodyText"/>
      </w:pPr>
      <w:r>
        <w:t>Dyslipidemia screening for children at higher risk of lipid disorders at the following ages: 1 to 4 years (7 well-child visits), 5 to 10 years (1 well-child visit annually), 11 to 14 years (1 well-child visit annually), 15 to 17 years (1 well-child visit annually).</w:t>
      </w:r>
    </w:p>
    <w:p w:rsidR="0002604A" w:rsidP="0002604A" w:rsidRDefault="0002604A" w14:paraId="041F48E3" w14:textId="77777777">
      <w:pPr>
        <w:pStyle w:val="BodyText"/>
      </w:pPr>
      <w:r>
        <w:t>Fluoride varnish application to the primary teeth of all infants and children starting at the age of primary tooth eruption in primary care practices, and oral fluoride supplements for children age 6 months and older without fluoride in their water source.</w:t>
      </w:r>
    </w:p>
    <w:p w:rsidR="0002604A" w:rsidP="0002604A" w:rsidRDefault="0002604A" w14:paraId="3F3BCD49" w14:textId="77777777">
      <w:pPr>
        <w:pStyle w:val="BodyText"/>
      </w:pPr>
      <w:r>
        <w:lastRenderedPageBreak/>
        <w:t>Gonorrhea preventive medication for the eyes of all newborns.</w:t>
      </w:r>
    </w:p>
    <w:p w:rsidR="0002604A" w:rsidP="0002604A" w:rsidRDefault="0002604A" w14:paraId="743F326C" w14:textId="77777777">
      <w:pPr>
        <w:pStyle w:val="BodyText"/>
      </w:pPr>
      <w:r>
        <w:t>Hearing screening for all newborns.</w:t>
      </w:r>
    </w:p>
    <w:p w:rsidR="0002604A" w:rsidP="0002604A" w:rsidRDefault="0002604A" w14:paraId="377E4F52" w14:textId="77777777">
      <w:pPr>
        <w:pStyle w:val="BodyText"/>
      </w:pPr>
      <w:r>
        <w:t>Height, Weight and Body Mass Index measurements for children at the following ages: 0 to 11 months (6 well-baby visits), 1 to 4 years (7 well-child visits), 5 to 10 years (1 well-child visit annually), 11 to 14 years (1 well-child visit annually), 15 to 17 years (1 well-child visit annually).</w:t>
      </w:r>
    </w:p>
    <w:p w:rsidR="0002604A" w:rsidP="0002604A" w:rsidRDefault="0002604A" w14:paraId="03B5E0D3" w14:textId="77777777">
      <w:pPr>
        <w:pStyle w:val="BodyText"/>
      </w:pPr>
      <w:r>
        <w:t>Hematocrit or Hemoglobin screening for children.</w:t>
      </w:r>
    </w:p>
    <w:p w:rsidR="0002604A" w:rsidP="0002604A" w:rsidRDefault="0002604A" w14:paraId="737E9E92" w14:textId="77777777">
      <w:pPr>
        <w:pStyle w:val="BodyText"/>
      </w:pPr>
      <w:r>
        <w:t>Hemoglobinopathies or sickle cell screening for newborns.</w:t>
      </w:r>
    </w:p>
    <w:p w:rsidR="0002604A" w:rsidP="0002604A" w:rsidRDefault="0002604A" w14:paraId="5B962F6A" w14:textId="77777777">
      <w:pPr>
        <w:pStyle w:val="BodyText"/>
      </w:pPr>
      <w:r>
        <w:t xml:space="preserve">HIV screening for adolescents </w:t>
      </w:r>
      <w:proofErr w:type="gramStart"/>
      <w:r>
        <w:t>age</w:t>
      </w:r>
      <w:proofErr w:type="gramEnd"/>
      <w:r>
        <w:t xml:space="preserve"> 15-18 and younger adolescents at higher risk.</w:t>
      </w:r>
    </w:p>
    <w:p w:rsidR="0002604A" w:rsidP="0002604A" w:rsidRDefault="0002604A" w14:paraId="2BA5D066" w14:textId="77777777">
      <w:pPr>
        <w:pStyle w:val="BodyText"/>
      </w:pPr>
      <w:r>
        <w:t>Hypothyroidism screening for newborns.</w:t>
      </w:r>
    </w:p>
    <w:p w:rsidR="0002604A" w:rsidP="0002604A" w:rsidRDefault="0002604A" w14:paraId="13389932" w14:textId="77777777">
      <w:pPr>
        <w:pStyle w:val="BodyText"/>
      </w:pPr>
      <w:r>
        <w:t>Immunization vaccines for children from birth to age 18 (doses, recommended ages, and recommended populations vary as described below):</w:t>
      </w:r>
    </w:p>
    <w:p w:rsidR="0002604A" w:rsidP="0002604A" w:rsidRDefault="0002604A" w14:paraId="7D59D938" w14:textId="77777777">
      <w:pPr>
        <w:pStyle w:val="FirmSingle"/>
        <w:numPr>
          <w:ilvl w:val="0"/>
          <w:numId w:val="4"/>
        </w:numPr>
        <w:ind w:left="1440"/>
      </w:pPr>
      <w:r>
        <w:t>Diphtheria, Tetanus, Pertussis – 5-dose series at ages 2, 4, 6, 15 through 18 months, and 4 through 6 years.</w:t>
      </w:r>
    </w:p>
    <w:p w:rsidR="0002604A" w:rsidP="0002604A" w:rsidRDefault="0002604A" w14:paraId="7AEF332D" w14:textId="77777777">
      <w:pPr>
        <w:pStyle w:val="FirmSingle"/>
        <w:numPr>
          <w:ilvl w:val="0"/>
          <w:numId w:val="4"/>
        </w:numPr>
        <w:ind w:left="1440"/>
      </w:pPr>
      <w:proofErr w:type="spellStart"/>
      <w:r>
        <w:t>Haemophilus</w:t>
      </w:r>
      <w:proofErr w:type="spellEnd"/>
      <w:r>
        <w:t xml:space="preserve"> influenzae type b – 2- or 3-dose Hib vaccine primary series and a booster dose (dose 3 or 4 depending on vaccine used in primary series) at age 12 through 15 months</w:t>
      </w:r>
    </w:p>
    <w:p w:rsidR="0002604A" w:rsidP="0002604A" w:rsidRDefault="0002604A" w14:paraId="458B2CAC" w14:textId="77777777">
      <w:pPr>
        <w:pStyle w:val="FirmSingle"/>
        <w:numPr>
          <w:ilvl w:val="0"/>
          <w:numId w:val="4"/>
        </w:numPr>
        <w:ind w:left="1440"/>
      </w:pPr>
      <w:r>
        <w:t>Hepatitis A – 2-dose series at 12 through 23 months</w:t>
      </w:r>
    </w:p>
    <w:p w:rsidR="0002604A" w:rsidP="0002604A" w:rsidRDefault="0002604A" w14:paraId="073DAEE9" w14:textId="77777777">
      <w:pPr>
        <w:pStyle w:val="FirmSingle"/>
        <w:numPr>
          <w:ilvl w:val="0"/>
          <w:numId w:val="4"/>
        </w:numPr>
        <w:ind w:left="1440"/>
      </w:pPr>
      <w:r>
        <w:t>Hepatitis B – 3-doses on a schedule of 0, 1 to 2 months, and 6 months</w:t>
      </w:r>
    </w:p>
    <w:p w:rsidR="0002604A" w:rsidP="0002604A" w:rsidRDefault="0002604A" w14:paraId="646BCDC0" w14:textId="77777777">
      <w:pPr>
        <w:pStyle w:val="FirmSingle"/>
        <w:numPr>
          <w:ilvl w:val="0"/>
          <w:numId w:val="4"/>
        </w:numPr>
        <w:ind w:left="1440"/>
      </w:pPr>
      <w:r>
        <w:t>Human Papillomavirus –  3-dose series on a schedule of 0, 1-2, and 6 months to all adolescents aged 11 through 12 years (9vHPV, 4vHPV or 2vHPV may be used for females, and only 9vHPV or 4vHPV may be used for males)</w:t>
      </w:r>
    </w:p>
    <w:p w:rsidR="0002604A" w:rsidP="0002604A" w:rsidRDefault="0002604A" w14:paraId="16C125EE" w14:textId="77777777">
      <w:pPr>
        <w:pStyle w:val="FirmSingle"/>
        <w:numPr>
          <w:ilvl w:val="0"/>
          <w:numId w:val="4"/>
        </w:numPr>
        <w:ind w:left="1440"/>
      </w:pPr>
      <w:r>
        <w:t>Inactivated Poliovirus – 4-dose series at ages 2, 4, 6 through 18 months, and 4 through 6 years</w:t>
      </w:r>
    </w:p>
    <w:p w:rsidR="0002604A" w:rsidP="0002604A" w:rsidRDefault="0002604A" w14:paraId="0AD8D383" w14:textId="77777777">
      <w:pPr>
        <w:pStyle w:val="FirmSingle"/>
        <w:numPr>
          <w:ilvl w:val="0"/>
          <w:numId w:val="4"/>
        </w:numPr>
        <w:ind w:left="1440"/>
      </w:pPr>
      <w:r>
        <w:t>Influenza (Flu Shot) – annual vaccination (IIV only) 1 or 2 doses for children age 6-15 months</w:t>
      </w:r>
    </w:p>
    <w:p w:rsidR="0002604A" w:rsidP="0002604A" w:rsidRDefault="0002604A" w14:paraId="3B36F6F9" w14:textId="77777777">
      <w:pPr>
        <w:pStyle w:val="FirmSingle"/>
        <w:numPr>
          <w:ilvl w:val="0"/>
          <w:numId w:val="4"/>
        </w:numPr>
        <w:ind w:left="1440"/>
      </w:pPr>
      <w:r>
        <w:t>Measles – 1 dose for infants age 6-11 months before departure from the US for international travel; 2-dose series at ages 12 through 15 months and 4 through 6 years</w:t>
      </w:r>
    </w:p>
    <w:p w:rsidR="0002604A" w:rsidP="0002604A" w:rsidRDefault="0002604A" w14:paraId="46AD72A4" w14:textId="77777777">
      <w:pPr>
        <w:pStyle w:val="FirmSingle"/>
        <w:numPr>
          <w:ilvl w:val="0"/>
          <w:numId w:val="4"/>
        </w:numPr>
        <w:ind w:left="1440"/>
      </w:pPr>
      <w:r>
        <w:t>Meningococcal – 1 dose at age 11 through 12 years, with a booster dose at age 16 years</w:t>
      </w:r>
    </w:p>
    <w:p w:rsidR="0002604A" w:rsidP="0002604A" w:rsidRDefault="0002604A" w14:paraId="0713E2A9" w14:textId="77777777">
      <w:pPr>
        <w:pStyle w:val="FirmSingle"/>
        <w:numPr>
          <w:ilvl w:val="0"/>
          <w:numId w:val="4"/>
        </w:numPr>
        <w:ind w:left="1440"/>
      </w:pPr>
      <w:r>
        <w:lastRenderedPageBreak/>
        <w:t>Pneumococcal – 4-dose series at ages 2, 4, and 6 months and at age 12 through 15 months</w:t>
      </w:r>
    </w:p>
    <w:p w:rsidR="0002604A" w:rsidP="0002604A" w:rsidRDefault="0002604A" w14:paraId="20EB2225" w14:textId="77777777">
      <w:pPr>
        <w:pStyle w:val="FirmSingle"/>
        <w:numPr>
          <w:ilvl w:val="0"/>
          <w:numId w:val="4"/>
        </w:numPr>
        <w:ind w:left="1440"/>
      </w:pPr>
      <w:r>
        <w:t>Rotavirus – if Rotarix is used, 2-dose series at 2 and 4 months of age; if RotaTeq is used, 3-dose series at ages 2, 4, and 6 months; if any dose in the series was RotaTeq or vaccine product is unknown for any dose in the series, a total of 3 doses of RV vaccine should be administered.</w:t>
      </w:r>
    </w:p>
    <w:p w:rsidR="0002604A" w:rsidP="0002604A" w:rsidRDefault="0002604A" w14:paraId="7789BA7B" w14:textId="77777777">
      <w:pPr>
        <w:pStyle w:val="FirmSingle"/>
        <w:numPr>
          <w:ilvl w:val="0"/>
          <w:numId w:val="4"/>
        </w:numPr>
        <w:ind w:left="1440"/>
      </w:pPr>
      <w:r>
        <w:t>Varicella – 2-dose series of VAR vaccine at ages 12 through 15 months and 4 through 6 years</w:t>
      </w:r>
    </w:p>
    <w:p w:rsidR="0002604A" w:rsidP="0002604A" w:rsidRDefault="0002604A" w14:paraId="79C4071A" w14:textId="77777777">
      <w:pPr>
        <w:pStyle w:val="BodyText"/>
      </w:pPr>
      <w:r>
        <w:t>Iron supplements for children ages 6 to 12 months at risk for anemia.</w:t>
      </w:r>
    </w:p>
    <w:p w:rsidR="0002604A" w:rsidP="0002604A" w:rsidRDefault="0002604A" w14:paraId="70516B8D" w14:textId="77777777">
      <w:pPr>
        <w:pStyle w:val="BodyText"/>
      </w:pPr>
      <w:r>
        <w:t>Lead screening for children at risk of exposure.</w:t>
      </w:r>
    </w:p>
    <w:p w:rsidR="0002604A" w:rsidP="0002604A" w:rsidRDefault="0002604A" w14:paraId="7E97EAD8" w14:textId="77777777">
      <w:pPr>
        <w:pStyle w:val="BodyText"/>
      </w:pPr>
      <w:r>
        <w:t>Medical History for all children throughout development at the following ages: 0 to 11 months (6 well-baby visits), 1 to 4 years (7 well-child visits), 5 to 10 years (1 well-child visit annually), 11 to 14 years (1 well-child visit annually), 15 to 17 years (1 well-child visit annually).</w:t>
      </w:r>
    </w:p>
    <w:p w:rsidR="0002604A" w:rsidP="0002604A" w:rsidRDefault="0002604A" w14:paraId="25194C98" w14:textId="77777777">
      <w:pPr>
        <w:pStyle w:val="BodyText"/>
      </w:pPr>
      <w:r>
        <w:t>Obesity screening for children age 6 years and older and provide or refer such children to comprehensive, intensive behavioral interventions to promote improvement in weight status.</w:t>
      </w:r>
    </w:p>
    <w:p w:rsidR="0002604A" w:rsidP="0002604A" w:rsidRDefault="0002604A" w14:paraId="569C1AE4" w14:textId="77777777">
      <w:pPr>
        <w:pStyle w:val="BodyText"/>
      </w:pPr>
      <w:r>
        <w:t>Oral Health risk assessment for young children Ages: 0 to 11 months (6 well-baby visits), 1 to 4 years (7 well-child visits), 5 to 10 years (1 well-child visit annually).</w:t>
      </w:r>
    </w:p>
    <w:p w:rsidR="0002604A" w:rsidP="0002604A" w:rsidRDefault="0002604A" w14:paraId="3DC07518" w14:textId="77777777">
      <w:pPr>
        <w:pStyle w:val="BodyText"/>
      </w:pPr>
      <w:r>
        <w:t>Phenylketonuria (PKU) screening for this genetic disorder in newborns.</w:t>
      </w:r>
    </w:p>
    <w:p w:rsidR="0002604A" w:rsidP="0002604A" w:rsidRDefault="0002604A" w14:paraId="1B58F283" w14:textId="77777777">
      <w:pPr>
        <w:pStyle w:val="BodyText"/>
      </w:pPr>
      <w:r>
        <w:t>Sexually Transmitted Infection (“STI”) prevention counseling and screening for all sexually active adolescents.</w:t>
      </w:r>
    </w:p>
    <w:p w:rsidR="0002604A" w:rsidP="0002604A" w:rsidRDefault="0002604A" w14:paraId="3E5C486F" w14:textId="77777777">
      <w:pPr>
        <w:pStyle w:val="BodyText"/>
      </w:pPr>
      <w:r>
        <w:t>Skin cancer behavioral counseling for children, adolescents, and young adults ages 10 to 24 years who have fair skin about minimizing their exposure to ultraviolet radiation to reduce risk for skin cancer.</w:t>
      </w:r>
    </w:p>
    <w:p w:rsidR="0002604A" w:rsidP="0002604A" w:rsidRDefault="0002604A" w14:paraId="755390AE" w14:textId="77777777">
      <w:pPr>
        <w:pStyle w:val="BodyText"/>
      </w:pPr>
      <w:r>
        <w:t>Tobacco interventions, including education or brief counseling, to prevent initiation of tobacco use in school-aged children and adolescents.</w:t>
      </w:r>
    </w:p>
    <w:p w:rsidR="0002604A" w:rsidP="0002604A" w:rsidRDefault="0002604A" w14:paraId="21E2528E" w14:textId="77777777">
      <w:pPr>
        <w:pStyle w:val="BodyText"/>
      </w:pPr>
      <w:r>
        <w:t>Tuberculin testing for children at higher risk of tuberculosis at the following ages: 0 to 11 months (6 well-baby visits), 1 to 4 years (7 well-child visits), 5 to 10 years (1 well-child visit annually), 11 to 14 years (1 well-child visit annually), 15 to 17 years (1 well-child visit annually).</w:t>
      </w:r>
    </w:p>
    <w:p w:rsidR="0002604A" w:rsidP="0002604A" w:rsidRDefault="0002604A" w14:paraId="0285E86F" w14:textId="77777777">
      <w:pPr>
        <w:pStyle w:val="BodyText"/>
      </w:pPr>
      <w:r>
        <w:t>Vision screening for all children between the ages of 3 and 5 years, at least once, to detect the presence of amblyopia or its risk factor.</w:t>
      </w:r>
    </w:p>
    <w:p w:rsidRPr="006A6294" w:rsidR="0002604A" w:rsidP="0002604A" w:rsidRDefault="0002604A" w14:paraId="66328B71" w14:textId="77777777">
      <w:pPr>
        <w:pStyle w:val="StandardL3"/>
      </w:pPr>
      <w:r w:rsidRPr="006A6294">
        <w:lastRenderedPageBreak/>
        <w:t>Covered Preventive Services for Women</w:t>
      </w:r>
    </w:p>
    <w:p w:rsidR="0002604A" w:rsidP="0002604A" w:rsidRDefault="0002604A" w14:paraId="3C1C52D5" w14:textId="77777777">
      <w:pPr>
        <w:pStyle w:val="FirmSingle"/>
      </w:pPr>
      <w:r>
        <w:t>The Fund will cover the following items and services for Covered Persons that are women, including pregnant women:</w:t>
      </w:r>
    </w:p>
    <w:p w:rsidR="0002604A" w:rsidP="0002604A" w:rsidRDefault="0002604A" w14:paraId="25A28BA0" w14:textId="77777777">
      <w:pPr>
        <w:pStyle w:val="BodyText"/>
      </w:pPr>
      <w:r>
        <w:t>Anemia screening on a routine basis for pregnant women.</w:t>
      </w:r>
    </w:p>
    <w:p w:rsidR="0002604A" w:rsidP="0002604A" w:rsidRDefault="0002604A" w14:paraId="67D32F39" w14:textId="77777777">
      <w:pPr>
        <w:pStyle w:val="BodyText"/>
      </w:pPr>
      <w:r>
        <w:t>Breast Cancer Genetic Test Counseling (BRCA) for women at higher risk for breast cancer (i.e., women who have family members with breast, ovarian, tubal, or peritoneal cancer).</w:t>
      </w:r>
    </w:p>
    <w:p w:rsidR="0002604A" w:rsidP="0002604A" w:rsidRDefault="0002604A" w14:paraId="2BC77D18" w14:textId="77777777">
      <w:pPr>
        <w:pStyle w:val="BodyText"/>
      </w:pPr>
      <w:r>
        <w:t>Breast cancer mammography screenings, with or without clinical breast examination, every 1 to 2 years for women age 40 and over.</w:t>
      </w:r>
    </w:p>
    <w:p w:rsidR="0002604A" w:rsidP="0002604A" w:rsidRDefault="0002604A" w14:paraId="1F16BDF7" w14:textId="77777777">
      <w:pPr>
        <w:pStyle w:val="BodyText"/>
      </w:pPr>
      <w:r>
        <w:t>Breast cancer chemoprevention counseling for women at higher risk (i.e., shared, informed decision making about medications to reduce their risk).</w:t>
      </w:r>
    </w:p>
    <w:p w:rsidR="0002604A" w:rsidP="0002604A" w:rsidRDefault="0002604A" w14:paraId="468261B4" w14:textId="77777777">
      <w:pPr>
        <w:pStyle w:val="BodyText"/>
      </w:pPr>
      <w:r>
        <w:t>Breastfeeding comprehensive support and counseling from trained providers, as well as access to breastfeeding supplies, for pregnant and nursing women to promote and support breastfeeding.</w:t>
      </w:r>
    </w:p>
    <w:p w:rsidR="0002604A" w:rsidP="0002604A" w:rsidRDefault="0002604A" w14:paraId="12EB2058" w14:textId="77777777">
      <w:pPr>
        <w:pStyle w:val="BodyText"/>
      </w:pPr>
      <w:r>
        <w:t>Cervical cancer screenings: every 3 years for women ages 21 to 65 years with cytology (Pap smear); or, for women ages 30 to 65 years who want to lengthen the screening interval, a combination of cytology and human papillomavirus (HPV) testing every 5 years.</w:t>
      </w:r>
    </w:p>
    <w:p w:rsidR="0002604A" w:rsidP="0002604A" w:rsidRDefault="0002604A" w14:paraId="61447D4C" w14:textId="77777777">
      <w:pPr>
        <w:pStyle w:val="BodyText"/>
      </w:pPr>
      <w:r>
        <w:t>Chlamydia infection screening for sexually active women age 24 years or younger and older women who are at increased risk for infection.</w:t>
      </w:r>
    </w:p>
    <w:p w:rsidR="0002604A" w:rsidP="0002604A" w:rsidRDefault="0002604A" w14:paraId="1B87C8B1" w14:textId="77777777">
      <w:pPr>
        <w:pStyle w:val="BodyText"/>
      </w:pPr>
      <w:r>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0002604A" w:rsidP="0002604A" w:rsidRDefault="0002604A" w14:paraId="432B0059" w14:textId="77777777">
      <w:pPr>
        <w:pStyle w:val="BodyText"/>
      </w:pPr>
      <w:r>
        <w:t>Domestic and interpersonal violence screening for women of childbearing age and counseling (or referral) for women who screen positive to intervention services.  (Note that this recommendation applies to women who do not have signs or symptoms of abuse).</w:t>
      </w:r>
    </w:p>
    <w:p w:rsidR="0002604A" w:rsidP="0002604A" w:rsidRDefault="0002604A" w14:paraId="63B92C33" w14:textId="77777777">
      <w:pPr>
        <w:pStyle w:val="BodyText"/>
      </w:pPr>
      <w:r>
        <w:t>Folic Acid supplements containing 0.4 to 0.8 mg (400 to 800 µg) of folic acid for all women planning or capable of pregnancy.</w:t>
      </w:r>
    </w:p>
    <w:p w:rsidR="0002604A" w:rsidP="0002604A" w:rsidRDefault="0002604A" w14:paraId="51E18082" w14:textId="77777777">
      <w:pPr>
        <w:pStyle w:val="BodyText"/>
      </w:pPr>
      <w:r>
        <w:t>Gestational diabetes screening for women 24 to 28 weeks pregnant and those at high risk of developing gestational diabetes.</w:t>
      </w:r>
    </w:p>
    <w:p w:rsidR="0002604A" w:rsidP="0002604A" w:rsidRDefault="0002604A" w14:paraId="530BEF37" w14:textId="77777777">
      <w:pPr>
        <w:pStyle w:val="BodyText"/>
      </w:pPr>
      <w:r>
        <w:t>Gonorrhea screening for sexually active women age 24 years or younger and older women who are at increased risk for infection.</w:t>
      </w:r>
    </w:p>
    <w:p w:rsidR="0002604A" w:rsidP="0002604A" w:rsidRDefault="0002604A" w14:paraId="0BE4F1B7" w14:textId="77777777">
      <w:pPr>
        <w:pStyle w:val="BodyText"/>
      </w:pPr>
      <w:r>
        <w:lastRenderedPageBreak/>
        <w:t>Hepatitis B screening for pregnant women at their first prenatal visit.</w:t>
      </w:r>
    </w:p>
    <w:p w:rsidR="0002604A" w:rsidP="0002604A" w:rsidRDefault="0002604A" w14:paraId="6919C010" w14:textId="77777777">
      <w:pPr>
        <w:pStyle w:val="BodyText"/>
      </w:pPr>
      <w:r>
        <w:t>HIV screening and counseling for sexually active women and all pregnant women, including those who present in labor who are untested and whose HIV status is unknown.</w:t>
      </w:r>
    </w:p>
    <w:p w:rsidR="0002604A" w:rsidP="0002604A" w:rsidRDefault="0002604A" w14:paraId="1BEA03B3" w14:textId="77777777">
      <w:pPr>
        <w:pStyle w:val="BodyText"/>
      </w:pPr>
      <w:r>
        <w:t>Human Papillomavirus (HPV) DNA Test every three years for women with normal cytology results who are 30 or older.</w:t>
      </w:r>
    </w:p>
    <w:p w:rsidR="0002604A" w:rsidP="0002604A" w:rsidRDefault="0002604A" w14:paraId="7B9CB45A" w14:textId="77777777">
      <w:pPr>
        <w:pStyle w:val="BodyText"/>
      </w:pPr>
      <w:r>
        <w:t>Osteoporosis screening for women age 65 years and older and in younger women whose fracture risk is equal to or greater than that of a 65-year-old white woman who has no additional risk factors.</w:t>
      </w:r>
    </w:p>
    <w:p w:rsidR="0002604A" w:rsidP="0002604A" w:rsidRDefault="0002604A" w14:paraId="45BFE817" w14:textId="77777777">
      <w:pPr>
        <w:pStyle w:val="BodyText"/>
      </w:pPr>
      <w:r>
        <w:t>Preeclampsia prevention for women who are at high risk for preeclampsia (low-dose aspirin (81 mg/d)) after 12 weeks of gestation.</w:t>
      </w:r>
    </w:p>
    <w:p w:rsidR="0002604A" w:rsidP="0002604A" w:rsidRDefault="0002604A" w14:paraId="6E379CE2" w14:textId="77777777">
      <w:pPr>
        <w:pStyle w:val="BodyText"/>
      </w:pPr>
      <w:r>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0002604A" w:rsidP="0002604A" w:rsidRDefault="0002604A" w14:paraId="668A84D5" w14:textId="77777777">
      <w:pPr>
        <w:pStyle w:val="BodyText"/>
      </w:pPr>
      <w:r>
        <w:t>Sexually Transmitted Infections (“STI”) counseling for sexually active women.</w:t>
      </w:r>
    </w:p>
    <w:p w:rsidR="0002604A" w:rsidP="0002604A" w:rsidRDefault="0002604A" w14:paraId="6B16CD99" w14:textId="77777777">
      <w:pPr>
        <w:pStyle w:val="BodyText"/>
      </w:pPr>
      <w:r>
        <w:t>Syphilis screening for all pregnant women and all women at increased risk.</w:t>
      </w:r>
    </w:p>
    <w:p w:rsidR="0002604A" w:rsidP="0002604A" w:rsidRDefault="0002604A" w14:paraId="64DA47D6" w14:textId="77777777">
      <w:pPr>
        <w:pStyle w:val="BodyText"/>
      </w:pPr>
      <w:r>
        <w:t>Tobacco use screening (i.e., ask about tobacco use) and interventions for all women, and expanded counseling for pregnant tobacco users.</w:t>
      </w:r>
    </w:p>
    <w:p w:rsidR="0002604A" w:rsidP="0002604A" w:rsidRDefault="0002604A" w14:paraId="2502D441" w14:textId="77777777">
      <w:pPr>
        <w:pStyle w:val="BodyText"/>
      </w:pPr>
      <w:r>
        <w:t>Urinary tract or other infection screening with urine culture for pregnant women at 12 to 16 weeks’ gestation or at the first prenatal visit, if later.</w:t>
      </w:r>
    </w:p>
    <w:p w:rsidR="0002604A" w:rsidP="0002604A" w:rsidRDefault="0002604A" w14:paraId="78959096" w14:textId="77777777">
      <w:pPr>
        <w:pStyle w:val="BodyText"/>
      </w:pPr>
      <w:r>
        <w:t>Well-woman visits to obtain recommended preventive services.</w:t>
      </w:r>
    </w:p>
    <w:p w:rsidRPr="006A6294" w:rsidR="0002604A" w:rsidP="0002604A" w:rsidRDefault="0002604A" w14:paraId="1CD8B591" w14:textId="77777777">
      <w:pPr>
        <w:pStyle w:val="StandardL2"/>
      </w:pPr>
      <w:bookmarkStart w:name="_Toc162009876" w:id="41"/>
      <w:bookmarkStart w:name="_Toc210385074" w:id="42"/>
      <w:r w:rsidRPr="006A6294">
        <w:t>Cost Sharing</w:t>
      </w:r>
      <w:bookmarkEnd w:id="41"/>
      <w:bookmarkEnd w:id="42"/>
    </w:p>
    <w:p w:rsidR="0002604A" w:rsidP="0002604A" w:rsidRDefault="0002604A" w14:paraId="40BA44E2" w14:textId="0FDB3D47">
      <w:pPr>
        <w:pStyle w:val="FirmSingle"/>
      </w:pPr>
      <w:r>
        <w:t xml:space="preserve">Plan 1C+ will comply with the overall cost-sharing limit (i.e., out-of-pocket maximum) mandated by the ACA, indexed annually.  </w:t>
      </w:r>
      <w:r w:rsidRPr="00E33560">
        <w:t>(</w:t>
      </w:r>
      <w:r w:rsidRPr="00F86486">
        <w:t>For 2025, the cost-sharing limit is $9,200 for self-only coverag</w:t>
      </w:r>
      <w:r>
        <w:t>e</w:t>
      </w:r>
      <w:r w:rsidRPr="00F86486">
        <w:t>.  For 2026, the cost-sharing limit is $10,600 for self-only coverage.</w:t>
      </w:r>
      <w:r w:rsidRPr="00E33560">
        <w:t xml:space="preserve">)  </w:t>
      </w:r>
      <w:r>
        <w:t>For purposes of this provision, cost-sharing includes Deductibles, Co-insurance, Co-payments or similar charges, and any other required expenditure that is a qualified medical expense with respect to Essential Health Benefits covered under the Plan.  Cost-sharing will not include premiums, balance billing amounts for Non-Network Providers or spending for services that are not covered under the Plan.</w:t>
      </w:r>
    </w:p>
    <w:p w:rsidRPr="006A6294" w:rsidR="0002604A" w:rsidP="0002604A" w:rsidRDefault="0002604A" w14:paraId="44F15756" w14:textId="77777777">
      <w:pPr>
        <w:pStyle w:val="StandardL1"/>
      </w:pPr>
      <w:bookmarkStart w:name="_Toc162009877" w:id="43"/>
      <w:bookmarkStart w:name="_Toc210385075" w:id="44"/>
      <w:r w:rsidRPr="006A6294">
        <w:t>Coverage of Clinical Trials</w:t>
      </w:r>
      <w:bookmarkEnd w:id="43"/>
      <w:bookmarkEnd w:id="44"/>
    </w:p>
    <w:p w:rsidR="0002604A" w:rsidP="0002604A" w:rsidRDefault="0002604A" w14:paraId="79B051C9" w14:textId="3706930B">
      <w:pPr>
        <w:pStyle w:val="FirmSingle"/>
      </w:pPr>
      <w:r>
        <w:t xml:space="preserve">Plan 1C+ will not deny an employee participation in an approved clinical trial for which such employee or eligible dependent is a qualified individual with respect to the treatment of cancer or another life-threatening disease condition, or deny (or limit or impose additional conditions on) </w:t>
      </w:r>
      <w:r>
        <w:lastRenderedPageBreak/>
        <w:t>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2207B0" w:rsidR="0002604A" w:rsidP="0002604A" w:rsidRDefault="0002604A" w14:paraId="7C3E7A29" w14:textId="77777777">
      <w:pPr>
        <w:pStyle w:val="StandardL1"/>
      </w:pPr>
      <w:bookmarkStart w:name="_Toc162009878" w:id="45"/>
      <w:bookmarkStart w:name="_Toc210385076" w:id="46"/>
      <w:r w:rsidRPr="002207B0">
        <w:t>Emergency Treatment Benefits</w:t>
      </w:r>
      <w:bookmarkEnd w:id="45"/>
      <w:bookmarkEnd w:id="46"/>
    </w:p>
    <w:p w:rsidRPr="002207B0" w:rsidR="0002604A" w:rsidP="0002604A" w:rsidRDefault="0002604A" w14:paraId="03E177B3"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0002604A" w:rsidP="0002604A" w:rsidRDefault="0002604A" w14:paraId="7BB9CACA" w14:textId="77777777">
      <w:pPr>
        <w:pStyle w:val="FirmSingle"/>
      </w:pPr>
      <w:r w:rsidRPr="002207B0">
        <w:t xml:space="preserve">For this purpose, “Reasonable and Customary” means the </w:t>
      </w:r>
      <w:r w:rsidRPr="002207B0">
        <w:rPr>
          <w:u w:val="single"/>
        </w:rPr>
        <w:t>greater of</w:t>
      </w:r>
      <w:r w:rsidRPr="002207B0">
        <w:t xml:space="preserve">: (i) in the case of services performed by Network Providers, 100% of the re-priced charges that would be charged by the Network Provider or (ii) in the case of services performed in a </w:t>
      </w:r>
      <w:r>
        <w:t>N</w:t>
      </w:r>
      <w:r w:rsidRPr="002207B0">
        <w:t xml:space="preserve">on-Network Hospital or Physician’s office, the usual charge made by a Physician or other provider of services, supplies, medications, or equipment that does not exceed the general level of charges made by other providers rendering or furnishing such care or treatment within the same area, as provided in the most </w:t>
      </w:r>
      <w:r w:rsidRPr="00655448">
        <w:t>recent Physicians’ Fee Reference at the 90th percentile.</w:t>
      </w:r>
    </w:p>
    <w:p w:rsidR="00CC71CC" w:rsidP="00CC71CC" w:rsidRDefault="00CC71CC" w14:paraId="5855DE7C" w14:textId="77777777">
      <w:pPr>
        <w:pStyle w:val="BodyText"/>
        <w:numPr>
          <w:ilvl w:val="0"/>
          <w:numId w:val="0"/>
        </w:numPr>
        <w:ind w:left="720"/>
        <w:rPr>
          <w:rFonts w:eastAsia="Times New Roman"/>
          <w:sz w:val="32"/>
          <w:szCs w:val="20"/>
        </w:rPr>
      </w:pPr>
      <w:r>
        <w:br w:type="page"/>
      </w:r>
    </w:p>
    <w:p w:rsidRPr="00F83D74" w:rsidR="00F473EB" w:rsidP="005A1921" w:rsidRDefault="00F473EB" w14:paraId="3C6326CC" w14:textId="047DE2FF">
      <w:pPr>
        <w:pStyle w:val="StandardL1"/>
      </w:pPr>
      <w:bookmarkStart w:name="_Toc210385077" w:id="47"/>
      <w:r w:rsidRPr="00F83D74">
        <w:lastRenderedPageBreak/>
        <w:t>Affordable Care Act Compliance</w:t>
      </w:r>
      <w:bookmarkEnd w:id="47"/>
    </w:p>
    <w:p w:rsidR="00F473EB" w:rsidP="0011092F" w:rsidRDefault="00F473EB" w14:paraId="42D435D4" w14:textId="5CCFC566">
      <w:pPr>
        <w:pStyle w:val="FirmSingle"/>
      </w:pPr>
      <w:r>
        <w:t>The health benefits provided under the Plan will generally comply with Part 7 of ERISA and ACA in the following manner:</w:t>
      </w:r>
    </w:p>
    <w:p w:rsidR="00F473EB" w:rsidP="00514647" w:rsidRDefault="00F473EB" w14:paraId="6221D80F" w14:textId="49B1E772">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FC0750B">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D204CD" w:rsidRDefault="00F473EB" w14:paraId="637BFA31" w14:textId="486E44F8">
      <w:pPr>
        <w:pStyle w:val="FirmSingle"/>
        <w:numPr>
          <w:ilvl w:val="0"/>
          <w:numId w:val="5"/>
        </w:numPr>
        <w:ind w:left="1440"/>
      </w:pPr>
      <w:r>
        <w:t>Ambulatory patient services;</w:t>
      </w:r>
    </w:p>
    <w:p w:rsidR="00F473EB" w:rsidP="00D204CD" w:rsidRDefault="00F473EB" w14:paraId="263A1DCB" w14:textId="6A89C985">
      <w:pPr>
        <w:pStyle w:val="FirmSingle"/>
        <w:numPr>
          <w:ilvl w:val="0"/>
          <w:numId w:val="5"/>
        </w:numPr>
        <w:ind w:left="1440"/>
      </w:pPr>
      <w:r>
        <w:t>Emergency Services;</w:t>
      </w:r>
    </w:p>
    <w:p w:rsidR="00F473EB" w:rsidP="00D204CD" w:rsidRDefault="00F473EB" w14:paraId="1E95AF1E" w14:textId="2FDF686A">
      <w:pPr>
        <w:pStyle w:val="FirmSingle"/>
        <w:numPr>
          <w:ilvl w:val="0"/>
          <w:numId w:val="5"/>
        </w:numPr>
        <w:ind w:left="1440"/>
      </w:pPr>
      <w:r>
        <w:t>Hospitalization;</w:t>
      </w:r>
    </w:p>
    <w:p w:rsidR="00F473EB" w:rsidP="00D204CD" w:rsidRDefault="00F473EB" w14:paraId="6F6BD87A" w14:textId="37906039">
      <w:pPr>
        <w:pStyle w:val="FirmSingle"/>
        <w:numPr>
          <w:ilvl w:val="0"/>
          <w:numId w:val="5"/>
        </w:numPr>
        <w:ind w:left="1440"/>
      </w:pPr>
      <w:r>
        <w:t>Maternity and newborn care;</w:t>
      </w:r>
    </w:p>
    <w:p w:rsidR="00F473EB" w:rsidP="00D204CD" w:rsidRDefault="00F473EB" w14:paraId="175CC492" w14:textId="3651C42A">
      <w:pPr>
        <w:pStyle w:val="FirmSingle"/>
        <w:numPr>
          <w:ilvl w:val="0"/>
          <w:numId w:val="5"/>
        </w:numPr>
        <w:ind w:left="1440"/>
      </w:pPr>
      <w:r>
        <w:t>Mental health and substance use disorder services, including behavioral health treatment;</w:t>
      </w:r>
    </w:p>
    <w:p w:rsidR="00F473EB" w:rsidP="00D204CD" w:rsidRDefault="00F473EB" w14:paraId="5CEDDF71" w14:textId="05284B43">
      <w:pPr>
        <w:pStyle w:val="FirmSingle"/>
        <w:numPr>
          <w:ilvl w:val="0"/>
          <w:numId w:val="5"/>
        </w:numPr>
        <w:ind w:left="1440"/>
      </w:pPr>
      <w:r>
        <w:t>Prescription drugs;</w:t>
      </w:r>
    </w:p>
    <w:p w:rsidR="00F473EB" w:rsidP="00D204CD" w:rsidRDefault="00F473EB" w14:paraId="2CA1DA0E" w14:textId="144DA64A">
      <w:pPr>
        <w:pStyle w:val="FirmSingle"/>
        <w:numPr>
          <w:ilvl w:val="0"/>
          <w:numId w:val="5"/>
        </w:numPr>
        <w:ind w:left="1440"/>
      </w:pPr>
      <w:r>
        <w:t>Rehabilitative and habilitative services and chronic disease management; and</w:t>
      </w:r>
    </w:p>
    <w:p w:rsidR="00F473EB" w:rsidP="00D204CD" w:rsidRDefault="00F473EB" w14:paraId="5837030E" w14:textId="300F32AE">
      <w:pPr>
        <w:pStyle w:val="FirmSingle"/>
        <w:numPr>
          <w:ilvl w:val="0"/>
          <w:numId w:val="5"/>
        </w:numPr>
        <w:ind w:left="1440"/>
      </w:pPr>
      <w:r>
        <w:t>Pediatric services, including oral and vision care.</w:t>
      </w:r>
    </w:p>
    <w:p w:rsidR="00F473EB" w:rsidP="006A6294" w:rsidRDefault="00F473EB" w14:paraId="517D2439" w14:textId="35268E43">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E2F9803">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61A5EBFB">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6D131D98">
      <w:pPr>
        <w:pStyle w:val="BodyText"/>
      </w:pPr>
      <w:r w:rsidRPr="006A6294">
        <w:rPr>
          <w:i/>
        </w:rPr>
        <w:t>Wellness Programs</w:t>
      </w:r>
      <w:r>
        <w:t xml:space="preserve">.  From time to time, the Plan may offer wellness programs designed to promote the health and well-being of all employees.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w:t>
      </w:r>
      <w:r>
        <w:lastRenderedPageBreak/>
        <w:t>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29871731">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210385078" w:id="48"/>
      <w:r w:rsidRPr="006A6294">
        <w:lastRenderedPageBreak/>
        <w:t>General Exclusions and Limitations</w:t>
      </w:r>
      <w:bookmarkEnd w:id="48"/>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47F152C1">
      <w:pPr>
        <w:pStyle w:val="BodyText"/>
      </w:pPr>
      <w:r>
        <w:t>Charges incurred for routine medical examinations or routine health check-ups, nutritional supplements, or immunizations, except as otherwise provided in the “</w:t>
      </w:r>
      <w:r w:rsidRPr="006A6294">
        <w:rPr>
          <w:b/>
          <w:i/>
        </w:rPr>
        <w:t xml:space="preserve">Summary of Plan </w:t>
      </w:r>
      <w:r w:rsidR="006017CC">
        <w:rPr>
          <w:b/>
          <w:i/>
        </w:rPr>
        <w:t>1C+</w:t>
      </w:r>
      <w:r w:rsidRPr="006A6294">
        <w:rPr>
          <w:b/>
          <w:i/>
        </w:rPr>
        <w:t xml:space="preserve"> Benefits</w:t>
      </w:r>
      <w:r>
        <w:t>” Sections of this SPD (as applicable).</w:t>
      </w:r>
    </w:p>
    <w:p w:rsidR="00F473EB" w:rsidP="00514647" w:rsidRDefault="00F473EB" w14:paraId="4B2E3DB7" w14:textId="77777777">
      <w:pPr>
        <w:pStyle w:val="BodyText"/>
      </w:pPr>
      <w:r>
        <w:t xml:space="preserve">Charges incurred for services or supplies which constitute personal comfort or beautification items, television or telephone use, or in connection with Custodial Care, </w:t>
      </w:r>
      <w:r>
        <w:lastRenderedPageBreak/>
        <w:t>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08DEFA7C">
      <w:pPr>
        <w:pStyle w:val="BodyText"/>
      </w:pPr>
      <w:r w:rsidRPr="002207B0">
        <w:t xml:space="preserve">Charges beyond $1,000 in a lifetime for appliances, medical or surgical treatment or restoration for temporomandibular joint dysfunction (TMJ).  Treatment includes any services performed for the purpose of diagnosis or prevention of temporomandibular joint </w:t>
      </w:r>
      <w:r w:rsidRPr="002207B0">
        <w:lastRenderedPageBreak/>
        <w:t>dysfunction.  (TMJ a jaw/joint disorder causing pain, swelling, clicking and difficulties in opening and closing the mouth, and complications including arthritis, dislocation and bite problems of the jaw.).</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240E87D1" w14:textId="0A81FBBA">
      <w:pPr>
        <w:pStyle w:val="BodyText"/>
      </w:pPr>
      <w:r w:rsidRPr="002207B0">
        <w:t>Charges for services or supplies rendered for the purpose of nicotine addiction, i.e., hypnosis, stop-smoking clinics and programs, except as provided as part of a wellness program.</w:t>
      </w:r>
    </w:p>
    <w:p w:rsidRPr="002207B0" w:rsidR="00F473EB" w:rsidP="00514647" w:rsidRDefault="00F473EB" w14:paraId="5C7D3471" w14:textId="77777777">
      <w:pPr>
        <w:pStyle w:val="BodyText"/>
      </w:pPr>
      <w:r w:rsidRPr="002207B0">
        <w:lastRenderedPageBreak/>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0F3CAC" w:rsidR="00F473EB" w:rsidP="000F3CAC" w:rsidRDefault="00F473EB" w14:paraId="42AB70D8" w14:textId="77777777">
      <w:pPr>
        <w:pStyle w:val="BodyText"/>
        <w:spacing w:after="200" w:line="276" w:lineRule="auto"/>
        <w:rPr>
          <w:rFonts w:eastAsia="Times New Roman"/>
          <w:b/>
          <w:sz w:val="32"/>
          <w:szCs w:val="20"/>
        </w:rPr>
      </w:pPr>
      <w:r w:rsidRPr="00CB5B1A">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r>
        <w:br w:type="page"/>
      </w:r>
    </w:p>
    <w:p w:rsidRPr="007046ED" w:rsidR="00F473EB" w:rsidP="005A1921" w:rsidRDefault="00F473EB" w14:paraId="4614E5AF" w14:textId="77777777">
      <w:pPr>
        <w:pStyle w:val="StandardL1"/>
        <w:rPr>
          <w:smallCaps/>
        </w:rPr>
      </w:pPr>
      <w:bookmarkStart w:name="_Toc210385079" w:id="49"/>
      <w:r w:rsidRPr="007046ED">
        <w:rPr>
          <w:smallCaps/>
        </w:rPr>
        <w:lastRenderedPageBreak/>
        <w:t>Coordination of Benefits</w:t>
      </w:r>
      <w:bookmarkEnd w:id="49"/>
    </w:p>
    <w:p w:rsidRPr="006A6294" w:rsidR="00F473EB" w:rsidP="005A1921" w:rsidRDefault="00F473EB" w14:paraId="2ABC54E6" w14:textId="77777777">
      <w:pPr>
        <w:pStyle w:val="StandardL2"/>
      </w:pPr>
      <w:bookmarkStart w:name="_Toc210385080" w:id="50"/>
      <w:r w:rsidRPr="006A6294">
        <w:t>Coordination of Benefits with Other Plans</w:t>
      </w:r>
      <w:bookmarkEnd w:id="50"/>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77777777">
      <w:pPr>
        <w:pStyle w:val="FirmSingle"/>
      </w:pPr>
      <w:r>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3A2706D0" w14:textId="77777777">
      <w:pPr>
        <w:pStyle w:val="FirmSingle"/>
      </w:pPr>
      <w:r>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5B9DA297">
      <w:pPr>
        <w:pStyle w:val="BodyText"/>
      </w:pPr>
      <w:r>
        <w:t>When a Covered Employee becomes eligible for Medicare benefits while covered by the Plan, his or her participation in the Plan shall continue and the Plan shall be primary to Medicare and will pay its full benefits if a Covered Person is entitled to Medicare benefits because the Covered Person needs kidney dialysis for end-stage renal disease. Medicare will become the primary payer after entitlement to Medicare benefits has existed for 30 months.</w:t>
      </w:r>
    </w:p>
    <w:p w:rsidR="00F473EB" w:rsidP="00EF41D1" w:rsidRDefault="00F473EB" w14:paraId="03324D06" w14:textId="497355AB">
      <w:pPr>
        <w:pStyle w:val="BodyText"/>
      </w:pPr>
      <w:r>
        <w:t xml:space="preserve">When a Covered Employee reaches age 65 and becomes eligible for Medicare benefits, he or she must choose one of the following options: (i) continued participation in the Plan with the Plan providing primary coverage or (ii) termination of participation in medical </w:t>
      </w:r>
      <w:r>
        <w:lastRenderedPageBreak/>
        <w:t>benefits under the Plan and sole coverage under Medicare (coverage for non-medical benefits would continue under the Plan).</w:t>
      </w:r>
    </w:p>
    <w:p w:rsidR="00F473EB" w:rsidP="00EF41D1" w:rsidRDefault="00F473EB" w14:paraId="3BC18B03" w14:textId="77777777">
      <w:pPr>
        <w:pStyle w:val="BodyText"/>
      </w:pPr>
      <w:r>
        <w:t>For an Eligible Employee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77777777">
      <w:pPr>
        <w:pStyle w:val="FirmSingle"/>
      </w:pPr>
      <w:r>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210385081" w:id="51"/>
      <w:r w:rsidRPr="007046ED">
        <w:rPr>
          <w:smallCaps/>
        </w:rPr>
        <w:lastRenderedPageBreak/>
        <w:t>Third-Party Recovery</w:t>
      </w:r>
      <w:bookmarkEnd w:id="51"/>
    </w:p>
    <w:p w:rsidRPr="006A6294" w:rsidR="00F473EB" w:rsidP="005A1921" w:rsidRDefault="00F473EB" w14:paraId="310EFB12" w14:textId="77777777">
      <w:pPr>
        <w:pStyle w:val="StandardL2"/>
      </w:pPr>
      <w:bookmarkStart w:name="_Toc210385082" w:id="52"/>
      <w:r w:rsidRPr="006A6294">
        <w:t>General Principle</w:t>
      </w:r>
      <w:bookmarkEnd w:id="52"/>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210385083" w:id="53"/>
      <w:r w:rsidRPr="006A6294">
        <w:t>Specific Requirements and Fund Rights</w:t>
      </w:r>
      <w:bookmarkEnd w:id="53"/>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6B4AD735">
      <w:pPr>
        <w:pStyle w:val="FirmSingle"/>
      </w:pPr>
      <w:r>
        <w:t>If the Fund should become aware that a Covered Person has received a third party payment, amount or recovery and not reported such amount, the Fund, in its sole discretion, may suspend all further benefits payments related to the Covered Employee until the reimbursable portion is returned to the Fund or offset against amounts that would otherwise be paid to or on behalf of the Covered Employee.</w:t>
      </w:r>
    </w:p>
    <w:p w:rsidRPr="006A6294" w:rsidR="00F473EB" w:rsidP="005A1921" w:rsidRDefault="00F473EB" w14:paraId="58B020B6" w14:textId="77777777">
      <w:pPr>
        <w:pStyle w:val="StandardL2"/>
      </w:pPr>
      <w:bookmarkStart w:name="_Toc210385084" w:id="54"/>
      <w:r w:rsidRPr="006A6294">
        <w:t>Covered Person Duties and Actions</w:t>
      </w:r>
      <w:bookmarkEnd w:id="54"/>
    </w:p>
    <w:p w:rsidR="00F473EB" w:rsidP="0011092F" w:rsidRDefault="00F473EB" w14:paraId="77E3D7B5" w14:textId="7F845B72">
      <w:pPr>
        <w:pStyle w:val="FirmSingle"/>
      </w:pPr>
      <w:r>
        <w:t>By participating in the Fund, each Covered Employee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agrees to cooperate with the Fund in reimbursing it for Fund costs and expenses.</w:t>
      </w:r>
    </w:p>
    <w:p w:rsidR="00F473EB" w:rsidP="0011092F" w:rsidRDefault="00F473EB" w14:paraId="7AD722AD" w14:textId="77777777">
      <w:pPr>
        <w:pStyle w:val="FirmSingle"/>
      </w:pPr>
      <w:r>
        <w:lastRenderedPageBreak/>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25A1264A">
      <w:pPr>
        <w:pStyle w:val="FirmSingle"/>
      </w:pPr>
      <w:r>
        <w:t>If a Covered Person fails or refuses to execute the required subrogation/reimbursement agreement, the Fund may deny payment of any benefits to the Covered Employee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210385085" w:id="55"/>
      <w:r w:rsidRPr="003676A7">
        <w:rPr>
          <w:smallCaps/>
        </w:rPr>
        <w:lastRenderedPageBreak/>
        <w:t>Claims and Appeals</w:t>
      </w:r>
      <w:bookmarkEnd w:id="55"/>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Pr="00056415" w:rsidR="00F473EB" w:rsidP="0011092F" w:rsidRDefault="00F473EB" w14:paraId="70CBC266" w14:textId="77777777">
      <w:pPr>
        <w:pStyle w:val="FirmSingle"/>
      </w:pPr>
      <w:r>
        <w:t xml:space="preserve">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t>
      </w:r>
      <w:r w:rsidRPr="00056415">
        <w:t>which benefits might be paid under the Plan is not a “claim” under these rules, unless it is determined that your inquiry is an attempt to file a pre-service claim.</w:t>
      </w:r>
    </w:p>
    <w:p w:rsidRPr="000D55AF" w:rsidR="00F473EB" w:rsidP="005A1921" w:rsidRDefault="00F473EB" w14:paraId="53EDC67A" w14:textId="00717E9A">
      <w:pPr>
        <w:pStyle w:val="StandardL2"/>
      </w:pPr>
      <w:bookmarkStart w:name="_Toc210385086" w:id="56"/>
      <w:r w:rsidRPr="000D55AF">
        <w:t xml:space="preserve">Authority of the </w:t>
      </w:r>
      <w:r w:rsidRPr="000D55AF" w:rsidR="00127977">
        <w:t>applicable Claims and Appeals Administrators</w:t>
      </w:r>
      <w:bookmarkEnd w:id="56"/>
    </w:p>
    <w:p w:rsidR="00127977" w:rsidP="0011092F" w:rsidRDefault="00F473EB" w14:paraId="0270A02F" w14:textId="590D442A">
      <w:pPr>
        <w:pStyle w:val="FirmSingle"/>
      </w:pPr>
      <w:r w:rsidRPr="00056415">
        <w:t xml:space="preserve">The </w:t>
      </w:r>
      <w:r w:rsidRPr="00056415" w:rsidR="00127977">
        <w:t>applicable Claims Administrator and applicable Appeals Administrator, as defined</w:t>
      </w:r>
      <w:r w:rsidR="00127977">
        <w:t xml:space="preserve"> below,</w:t>
      </w:r>
      <w:r>
        <w:t xml:space="preserve"> will have discretionary authority to construe the terms and provisions of the Plan and to make </w:t>
      </w:r>
      <w:r w:rsidR="00127977">
        <w:t xml:space="preserve">certain </w:t>
      </w:r>
      <w:r>
        <w:t>benefit eligibility determinations.</w:t>
      </w:r>
    </w:p>
    <w:p w:rsidR="00127977" w:rsidP="0011092F" w:rsidRDefault="00127977" w14:paraId="4DB3F40E" w14:textId="4002DDC2">
      <w:pPr>
        <w:pStyle w:val="FirmSingle"/>
      </w:pPr>
      <w:r>
        <w:t>Different service providers make the claim determinations and appeal determinations under the Plan, depending on the specific benefit at issue. The applicable “Claims Administrator” and “Appeals Administrator” for each benefit is defined as follows:</w:t>
      </w:r>
    </w:p>
    <w:tbl>
      <w:tblPr>
        <w:tblStyle w:val="TableGrid"/>
        <w:tblW w:w="0" w:type="auto"/>
        <w:tblLook w:val="04A0" w:firstRow="1" w:lastRow="0" w:firstColumn="1" w:lastColumn="0" w:noHBand="0" w:noVBand="1"/>
      </w:tblPr>
      <w:tblGrid>
        <w:gridCol w:w="3116"/>
        <w:gridCol w:w="3117"/>
        <w:gridCol w:w="3117"/>
      </w:tblGrid>
      <w:tr w:rsidR="00127977" w:rsidTr="00127977" w14:paraId="3F8EA326" w14:textId="77777777">
        <w:tc>
          <w:tcPr>
            <w:tcW w:w="3116" w:type="dxa"/>
          </w:tcPr>
          <w:p w:rsidR="00127977" w:rsidP="00127977" w:rsidRDefault="00127977" w14:paraId="47117563" w14:textId="044EC98B">
            <w:pPr>
              <w:pStyle w:val="FirmSingle"/>
            </w:pPr>
            <w:r w:rsidRPr="002D7701">
              <w:rPr>
                <w:b/>
                <w:bCs/>
                <w:u w:val="single"/>
              </w:rPr>
              <w:t>Benefit</w:t>
            </w:r>
          </w:p>
        </w:tc>
        <w:tc>
          <w:tcPr>
            <w:tcW w:w="3117" w:type="dxa"/>
          </w:tcPr>
          <w:p w:rsidR="00127977" w:rsidP="00127977" w:rsidRDefault="00127977" w14:paraId="03D1348E" w14:textId="5D967D03">
            <w:pPr>
              <w:pStyle w:val="FirmSingle"/>
            </w:pPr>
            <w:r w:rsidRPr="002D7701">
              <w:rPr>
                <w:b/>
                <w:bCs/>
                <w:u w:val="single"/>
              </w:rPr>
              <w:t>“Claims Administrator”</w:t>
            </w:r>
          </w:p>
        </w:tc>
        <w:tc>
          <w:tcPr>
            <w:tcW w:w="3117" w:type="dxa"/>
          </w:tcPr>
          <w:p w:rsidR="00127977" w:rsidP="00127977" w:rsidRDefault="00127977" w14:paraId="0BD9DA0C" w14:textId="7146B9AC">
            <w:pPr>
              <w:pStyle w:val="FirmSingle"/>
            </w:pPr>
            <w:r w:rsidRPr="002D7701">
              <w:rPr>
                <w:b/>
                <w:bCs/>
                <w:u w:val="single"/>
              </w:rPr>
              <w:t>“Appeals Administrator”</w:t>
            </w:r>
          </w:p>
        </w:tc>
      </w:tr>
      <w:tr w:rsidR="00056415" w:rsidTr="00127977" w14:paraId="15C0D7F0" w14:textId="77777777">
        <w:tc>
          <w:tcPr>
            <w:tcW w:w="3116" w:type="dxa"/>
          </w:tcPr>
          <w:p w:rsidR="00056415" w:rsidP="0011092F" w:rsidRDefault="00056415" w14:paraId="528F8DB4" w14:textId="40E28B4E">
            <w:pPr>
              <w:pStyle w:val="FirmSingle"/>
            </w:pPr>
            <w:r>
              <w:t>Medical</w:t>
            </w:r>
          </w:p>
        </w:tc>
        <w:tc>
          <w:tcPr>
            <w:tcW w:w="3117" w:type="dxa"/>
          </w:tcPr>
          <w:p w:rsidR="00056415" w:rsidP="0011092F" w:rsidRDefault="00056415" w14:paraId="683C0F26" w14:textId="41ED7F83">
            <w:pPr>
              <w:pStyle w:val="FirmSingle"/>
            </w:pPr>
            <w:r>
              <w:t>Fund Office</w:t>
            </w:r>
          </w:p>
        </w:tc>
        <w:tc>
          <w:tcPr>
            <w:tcW w:w="3117" w:type="dxa"/>
          </w:tcPr>
          <w:p w:rsidR="00056415" w:rsidP="0011092F" w:rsidRDefault="00056415" w14:paraId="631E200F" w14:textId="302B2261">
            <w:pPr>
              <w:pStyle w:val="FirmSingle"/>
            </w:pPr>
            <w:r>
              <w:t>Board of Trustees</w:t>
            </w:r>
          </w:p>
        </w:tc>
      </w:tr>
      <w:tr w:rsidR="00127977" w:rsidTr="00127977" w14:paraId="0FFBB417" w14:textId="77777777">
        <w:tc>
          <w:tcPr>
            <w:tcW w:w="3116" w:type="dxa"/>
          </w:tcPr>
          <w:p w:rsidR="00127977" w:rsidP="0011092F" w:rsidRDefault="00127977" w14:paraId="5E15C9C3" w14:textId="663FB435">
            <w:pPr>
              <w:pStyle w:val="FirmSingle"/>
            </w:pPr>
            <w:r>
              <w:t>Dental</w:t>
            </w:r>
          </w:p>
        </w:tc>
        <w:tc>
          <w:tcPr>
            <w:tcW w:w="3117" w:type="dxa"/>
          </w:tcPr>
          <w:p w:rsidR="00127977" w:rsidP="0011092F" w:rsidRDefault="00D0170B" w14:paraId="04EA1955" w14:textId="5C1B0B5F">
            <w:pPr>
              <w:pStyle w:val="FirmSingle"/>
            </w:pPr>
            <w:r>
              <w:t>Fidelio Dental</w:t>
            </w:r>
          </w:p>
        </w:tc>
        <w:tc>
          <w:tcPr>
            <w:tcW w:w="3117" w:type="dxa"/>
          </w:tcPr>
          <w:p w:rsidR="00127977" w:rsidP="0011092F" w:rsidRDefault="00D0170B" w14:paraId="23DA7D0A" w14:textId="00DFD9CC">
            <w:pPr>
              <w:pStyle w:val="FirmSingle"/>
            </w:pPr>
            <w:r>
              <w:t>Fidelio Dental</w:t>
            </w:r>
          </w:p>
        </w:tc>
      </w:tr>
      <w:tr w:rsidR="00127977" w:rsidTr="00127977" w14:paraId="631B3BA3" w14:textId="77777777">
        <w:tc>
          <w:tcPr>
            <w:tcW w:w="3116" w:type="dxa"/>
          </w:tcPr>
          <w:p w:rsidR="00127977" w:rsidP="0011092F" w:rsidRDefault="00127977" w14:paraId="46388676" w14:textId="2C163B88">
            <w:pPr>
              <w:pStyle w:val="FirmSingle"/>
            </w:pPr>
            <w:r>
              <w:t>Vision</w:t>
            </w:r>
          </w:p>
        </w:tc>
        <w:tc>
          <w:tcPr>
            <w:tcW w:w="3117" w:type="dxa"/>
          </w:tcPr>
          <w:p w:rsidR="00127977" w:rsidP="0011092F" w:rsidRDefault="00127977" w14:paraId="018B27E0" w14:textId="20D28CD0">
            <w:pPr>
              <w:pStyle w:val="FirmSingle"/>
            </w:pPr>
            <w:r>
              <w:t>Vision Service Plan</w:t>
            </w:r>
          </w:p>
        </w:tc>
        <w:tc>
          <w:tcPr>
            <w:tcW w:w="3117" w:type="dxa"/>
          </w:tcPr>
          <w:p w:rsidR="00127977" w:rsidP="0011092F" w:rsidRDefault="00127977" w14:paraId="52856908" w14:textId="4936EA7F">
            <w:pPr>
              <w:pStyle w:val="FirmSingle"/>
            </w:pPr>
            <w:r>
              <w:t>Vision Service Plan</w:t>
            </w:r>
          </w:p>
        </w:tc>
      </w:tr>
      <w:tr w:rsidR="00127977" w:rsidTr="00127977" w14:paraId="5D76C070" w14:textId="77777777">
        <w:tc>
          <w:tcPr>
            <w:tcW w:w="3116" w:type="dxa"/>
          </w:tcPr>
          <w:p w:rsidR="00127977" w:rsidP="0011092F" w:rsidRDefault="00127977" w14:paraId="26CBB874" w14:textId="49C456F4">
            <w:pPr>
              <w:pStyle w:val="FirmSingle"/>
            </w:pPr>
            <w:r>
              <w:t>Prescription Drug</w:t>
            </w:r>
          </w:p>
        </w:tc>
        <w:tc>
          <w:tcPr>
            <w:tcW w:w="3117" w:type="dxa"/>
          </w:tcPr>
          <w:p w:rsidR="00127977" w:rsidP="0011092F" w:rsidRDefault="00127977" w14:paraId="7070049E" w14:textId="2F51C859">
            <w:pPr>
              <w:pStyle w:val="FirmSingle"/>
            </w:pPr>
            <w:r>
              <w:t>Fund Office</w:t>
            </w:r>
          </w:p>
        </w:tc>
        <w:tc>
          <w:tcPr>
            <w:tcW w:w="3117" w:type="dxa"/>
          </w:tcPr>
          <w:p w:rsidR="00127977" w:rsidP="0011092F" w:rsidRDefault="00127977" w14:paraId="146E105F" w14:textId="273257DF">
            <w:pPr>
              <w:pStyle w:val="FirmSingle"/>
            </w:pPr>
            <w:r>
              <w:t>Board of Trustees</w:t>
            </w:r>
          </w:p>
        </w:tc>
      </w:tr>
    </w:tbl>
    <w:p w:rsidR="00D0170B" w:rsidP="00D0170B" w:rsidRDefault="00D0170B" w14:paraId="3D132091" w14:textId="77777777">
      <w:pPr>
        <w:pStyle w:val="StandardL2"/>
        <w:spacing w:after="120"/>
      </w:pPr>
    </w:p>
    <w:p w:rsidRPr="00EE156C" w:rsidR="00F473EB" w:rsidP="005A1921" w:rsidRDefault="00F473EB" w14:paraId="42C21EBC" w14:textId="26B306A8">
      <w:pPr>
        <w:pStyle w:val="StandardL2"/>
      </w:pPr>
      <w:bookmarkStart w:name="_Toc210385087" w:id="57"/>
      <w:r w:rsidRPr="00EE156C">
        <w:t>Administrative Claims</w:t>
      </w:r>
      <w:bookmarkEnd w:id="57"/>
    </w:p>
    <w:p w:rsidR="00F473EB" w:rsidP="0011092F" w:rsidRDefault="00F473EB" w14:paraId="2C21E864" w14:textId="66E9C7A4">
      <w:pPr>
        <w:pStyle w:val="FirmSingle"/>
      </w:pPr>
      <w:r>
        <w:t xml:space="preserve">All claims for benefits under the Plan will be in writing and filed with the </w:t>
      </w:r>
      <w:r w:rsidR="00127977">
        <w:t>applicable Claims Administrator</w:t>
      </w:r>
      <w:r>
        <w:t xml:space="preserve"> 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210385088" w:id="58"/>
      <w:r w:rsidRPr="00EE156C">
        <w:t>Judicial Claims</w:t>
      </w:r>
      <w:bookmarkEnd w:id="58"/>
    </w:p>
    <w:p w:rsidR="00F473EB" w:rsidP="0011092F" w:rsidRDefault="00F473EB" w14:paraId="5B291CD2" w14:textId="77777777">
      <w:pPr>
        <w:pStyle w:val="FirmSingle"/>
      </w:pPr>
      <w:r>
        <w:t xml:space="preserve">A claim or action (i) to recover benefits allegedly due under the Plan or by reason of any law, (ii) to enforce rights under the Plan, (iii) to clarify rights to future benefits under the Plan, or (iv) that 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w:t>
      </w:r>
      <w:r>
        <w:lastRenderedPageBreak/>
        <w:t>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77777777">
      <w:pPr>
        <w:pStyle w:val="FirmSingle"/>
      </w:pPr>
      <w:r>
        <w:t xml:space="preserve">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w:t>
      </w:r>
      <w:proofErr w:type="gramStart"/>
      <w:r>
        <w:t>24 month</w:t>
      </w:r>
      <w:proofErr w:type="gramEnd"/>
      <w:r>
        <w:t xml:space="preserve"> period (or, if applicable, expiration of the three month period following exhaustion of the Plan’s claims and appeals procedures) shall be time-barred.  Filing or commencing a Judicial Claim before the Claimant exhausts the Administrative Claim requirements will not toll the </w:t>
      </w:r>
      <w:proofErr w:type="gramStart"/>
      <w:r>
        <w:t>24 month</w:t>
      </w:r>
      <w:proofErr w:type="gramEnd"/>
      <w:r>
        <w:t xml:space="preserve"> limitations period (or, if applicable, the three 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210385089" w:id="59"/>
      <w:r w:rsidRPr="00EE156C">
        <w:t>Claims Processing</w:t>
      </w:r>
      <w:bookmarkEnd w:id="59"/>
    </w:p>
    <w:p w:rsidR="00F473EB" w:rsidP="0011092F" w:rsidRDefault="00F473EB" w14:paraId="7407931E" w14:textId="77777777">
      <w:pPr>
        <w:pStyle w:val="FirmSingle"/>
      </w:pPr>
      <w:r>
        <w:t>The claims process will comply with the requirements of ERISA Section 503, Affordable Care Act and related guidance.</w:t>
      </w:r>
    </w:p>
    <w:p w:rsidRPr="00EE156C" w:rsidR="00F473EB" w:rsidP="00173F17" w:rsidRDefault="00F473EB" w14:paraId="68B67A11" w14:textId="3E54DAAA">
      <w:pPr>
        <w:pStyle w:val="StandardL2"/>
      </w:pPr>
      <w:bookmarkStart w:name="_Toc210385090" w:id="60"/>
      <w:r w:rsidRPr="00EE156C">
        <w:t>Health Benefit Claims</w:t>
      </w:r>
      <w:bookmarkEnd w:id="60"/>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pPr>
      <w:r w:rsidRPr="00EE156C">
        <w:rPr>
          <w:b/>
        </w:rPr>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pPr>
      <w:r w:rsidRPr="00EE156C">
        <w:rPr>
          <w:b/>
        </w:rPr>
        <w:t>Post-Service Claim</w:t>
      </w:r>
      <w:r>
        <w:t xml:space="preserve"> – A “post-service claim” is a claim for payment for a particular benefit or for a particular service after the benefit or service has been provided.  A post-service </w:t>
      </w:r>
      <w:r>
        <w:lastRenderedPageBreak/>
        <w:t>claim must contain the information requested on a claim form provided by the applicable provider.</w:t>
      </w:r>
    </w:p>
    <w:p w:rsidR="00F473EB" w:rsidP="006E66E8" w:rsidRDefault="00F473EB" w14:paraId="44AA70F9" w14:textId="319CDDA8">
      <w:pPr>
        <w:pStyle w:val="FirmSingleFullJustify"/>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127977">
        <w:t xml:space="preserve">applicable Claims Administrator </w:t>
      </w:r>
      <w:r>
        <w:t>(or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pPr>
      <w:r w:rsidRPr="00514647">
        <w:rPr>
          <w:b/>
        </w:rPr>
        <w:t>Concurrent Care Review Claim</w:t>
      </w:r>
      <w:r>
        <w:t xml:space="preserve"> – A “concurrent care review claim” is a claim relating to the continuation/reduction of an ongoing course of treatment.</w:t>
      </w:r>
    </w:p>
    <w:p w:rsidRPr="00EE156C" w:rsidR="00F473EB" w:rsidP="00EE7651" w:rsidRDefault="00F473EB" w14:paraId="3F934A50" w14:textId="77777777">
      <w:pPr>
        <w:pStyle w:val="StandardL3"/>
      </w:pPr>
      <w:r w:rsidRPr="00EE156C">
        <w:t>Review of Claims Involving Health Benefits</w:t>
      </w:r>
    </w:p>
    <w:p w:rsidR="00F473EB" w:rsidP="0011092F" w:rsidRDefault="00F473EB" w14:paraId="1096B60F" w14:textId="69F05244">
      <w:pPr>
        <w:pStyle w:val="FirmSingle"/>
      </w:pPr>
      <w:r>
        <w:t xml:space="preserve">The </w:t>
      </w:r>
      <w:r w:rsidR="00127977">
        <w:t>applicable Claims Administrator</w:t>
      </w:r>
      <w:r>
        <w:t xml:space="preserve"> shall review claims for health benefits and respond to the Claimant within the following time periods:</w:t>
      </w:r>
    </w:p>
    <w:p w:rsidR="00F473EB" w:rsidP="006E66E8" w:rsidRDefault="00F473EB" w14:paraId="00D30C82" w14:textId="60D80775">
      <w:pPr>
        <w:pStyle w:val="FirmSingleFullJustify"/>
      </w:pPr>
      <w:r w:rsidRPr="00EE156C">
        <w:rPr>
          <w:b/>
        </w:rPr>
        <w:t>Pre-Service Claims</w:t>
      </w:r>
      <w:r>
        <w:t xml:space="preserve"> – In the case of a pre-service claim, the </w:t>
      </w:r>
      <w:r w:rsidR="00127977">
        <w:t>applicable Claims Administrator</w:t>
      </w:r>
      <w:r>
        <w:t xml:space="preserve"> will respond within 15 days after receipt of the claim.  If the </w:t>
      </w:r>
      <w:r w:rsidR="00127977">
        <w:t>Claims Administrator</w:t>
      </w:r>
      <w:r>
        <w:t xml:space="preserve"> determines that an extension is necessary due to matters beyond the control of the Plan, the </w:t>
      </w:r>
      <w:r w:rsidR="00127977">
        <w:t>Claims Administrator</w:t>
      </w:r>
      <w:r>
        <w:t xml:space="preserve"> will notify the Claimant within the initial 15-day period that the </w:t>
      </w:r>
      <w:r w:rsidR="00127977">
        <w:t>Claims Administrator</w:t>
      </w:r>
      <w:r>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the </w:t>
      </w:r>
      <w:r w:rsidR="00127977">
        <w:t>Claims Administrator</w:t>
      </w:r>
      <w:r>
        <w:t>.  The Claimant will have no less than 45 days from the date he or she receives the notice to provide the requested information.</w:t>
      </w:r>
    </w:p>
    <w:p w:rsidR="00F473EB" w:rsidP="006E66E8" w:rsidRDefault="00F473EB" w14:paraId="3B938D66" w14:textId="3519893D">
      <w:pPr>
        <w:pStyle w:val="FirmSingleFullJustify"/>
      </w:pPr>
      <w:r w:rsidRPr="00EE156C">
        <w:rPr>
          <w:b/>
        </w:rPr>
        <w:t>Post-Service Claims</w:t>
      </w:r>
      <w:r>
        <w:t xml:space="preserve"> – The </w:t>
      </w:r>
      <w:r w:rsidR="00127977">
        <w:t>applicable Claims Administrator</w:t>
      </w:r>
      <w:r>
        <w:t xml:space="preserve"> shall review post-service claims for health benefits and shall respond to the Claimant within 30 days after receipt of the claim.  If the </w:t>
      </w:r>
      <w:r w:rsidR="00127977">
        <w:t xml:space="preserve">Claims Administrator </w:t>
      </w:r>
      <w:r>
        <w:t xml:space="preserve"> determines that an extension is necessary due to matters beyond the control of the Plan, the </w:t>
      </w:r>
      <w:r w:rsidR="00127977">
        <w:t>Claims Administrator</w:t>
      </w:r>
      <w:r>
        <w:t xml:space="preserve"> will notify the Claimant within the initial 30-day period that the </w:t>
      </w:r>
      <w:r w:rsidR="00127977">
        <w:t>Claims Administrator</w:t>
      </w:r>
      <w:r>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the </w:t>
      </w:r>
      <w:r w:rsidR="00127977">
        <w:t>Claims Administrator</w:t>
      </w:r>
      <w:r>
        <w:t>.  The Claimant will have no less than 45 days from the date he or she receives the notice to provide the requested information.</w:t>
      </w:r>
    </w:p>
    <w:p w:rsidR="00F473EB" w:rsidP="006E66E8" w:rsidRDefault="00F473EB" w14:paraId="26A46869" w14:textId="539F8CCA">
      <w:pPr>
        <w:pStyle w:val="FirmSingleFullJustify"/>
      </w:pPr>
      <w:r w:rsidRPr="00EE156C">
        <w:rPr>
          <w:b/>
        </w:rPr>
        <w:t>Urgent Care Claim</w:t>
      </w:r>
      <w:r>
        <w:t xml:space="preserve"> – In the case of an urgent care claim, the </w:t>
      </w:r>
      <w:r w:rsidR="00127977">
        <w:t>applicable Claims Administrator</w:t>
      </w:r>
      <w:r>
        <w:t xml:space="preserve"> will respond within 72 hours after receipt of the claim.  If the </w:t>
      </w:r>
      <w:r w:rsidR="00127977">
        <w:t>Claims Administrator</w:t>
      </w:r>
      <w:r>
        <w:t xml:space="preserve"> determines that it needs additional information to review the claim, the </w:t>
      </w:r>
      <w:r w:rsidR="00127977">
        <w:t>Claims Administrator</w:t>
      </w:r>
      <w:r>
        <w:t xml:space="preserve"> will notify the Claimant within 24 hours after receipt of the claim and provide the Claimant with a description of the additional information that it needs to evaluate the claim.  Claimant will have no less than 48 hours from the receipt of this notice </w:t>
      </w:r>
      <w:r>
        <w:lastRenderedPageBreak/>
        <w:t xml:space="preserve">to provide the requested information.  Once the Claimant provides the requested information, the </w:t>
      </w:r>
      <w:r w:rsidR="00127977">
        <w:t>Claims Administrator</w:t>
      </w:r>
      <w:r>
        <w:t xml:space="preserve"> will evaluate the claim within 48 hours after the earlier of the </w:t>
      </w:r>
      <w:r w:rsidR="00127977">
        <w:t>Claims Administrator’s</w:t>
      </w:r>
      <w:r>
        <w:t xml:space="preserve"> receipt of the requested information, or the end of the extension period given to the Claimant to provide the requested information.  There is a special time period for responding to a request to extend an ongoing course of treatment if the request is an urgent care claim.  For these types of claims, the </w:t>
      </w:r>
      <w:r w:rsidR="00127977">
        <w:t>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4A0B4813">
      <w:pPr>
        <w:pStyle w:val="FirmSingleFullJustify"/>
      </w:pPr>
      <w:r w:rsidRPr="00EE156C">
        <w:rPr>
          <w:b/>
        </w:rPr>
        <w:t>Concurrent Care Review Claim</w:t>
      </w:r>
      <w:r>
        <w:t xml:space="preserve"> – If the Plan has already approved an ongoing course of treatment for the Claimant and contemplates reducing or terminating the treatment, the </w:t>
      </w:r>
      <w:r w:rsidR="00E91A59">
        <w:t>applicable Claims Administrator</w:t>
      </w:r>
      <w:r>
        <w:t xml:space="preserve"> will notify the Claimant sufficiently in advance of the reduction or termination of treatment to allow the Claimant to appeal the </w:t>
      </w:r>
      <w:r w:rsidR="00127977">
        <w:t xml:space="preserve"> 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715B3311">
      <w:pPr>
        <w:pStyle w:val="FirmSingle"/>
      </w:pPr>
      <w:r>
        <w:t xml:space="preserve">If the </w:t>
      </w:r>
      <w:r w:rsidR="00E91A59">
        <w:t>applicable Claims Administrator</w:t>
      </w:r>
      <w:r>
        <w:t xml:space="preserve"> denies a claim (in whole or in part), the </w:t>
      </w:r>
      <w:r w:rsidR="00E91A59">
        <w:t xml:space="preserve">Claims Administrator </w:t>
      </w:r>
      <w:r>
        <w:t>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514647" w:rsidRDefault="00F473EB" w14:paraId="273D50F6" w14:textId="77777777">
      <w:pPr>
        <w:pStyle w:val="BodyText"/>
      </w:pPr>
      <w:r>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EE156C" w:rsidR="00F473EB" w:rsidP="00EE7651" w:rsidRDefault="00F473EB" w14:paraId="7657C674" w14:textId="77777777">
      <w:pPr>
        <w:pStyle w:val="StandardL2"/>
      </w:pPr>
      <w:bookmarkStart w:name="_Toc210385091" w:id="61"/>
      <w:r w:rsidRPr="00EE156C">
        <w:lastRenderedPageBreak/>
        <w:t>Right to First Level Appeal of Health Benefit Claims</w:t>
      </w:r>
      <w:bookmarkEnd w:id="61"/>
    </w:p>
    <w:p w:rsidRPr="00EE156C" w:rsidR="00F473EB" w:rsidP="00EE7651" w:rsidRDefault="00F473EB" w14:paraId="20654F39" w14:textId="77777777">
      <w:pPr>
        <w:pStyle w:val="StandardL3"/>
      </w:pPr>
      <w:r w:rsidRPr="00EE156C">
        <w:t>Appeal of Denied Claim for Health Benefits</w:t>
      </w:r>
    </w:p>
    <w:p w:rsidR="00F473EB" w:rsidP="0011092F" w:rsidRDefault="00F473EB" w14:paraId="699CF394" w14:textId="52C302F8">
      <w:pPr>
        <w:pStyle w:val="FirmSingle"/>
      </w:pPr>
      <w:r>
        <w:t xml:space="preserve">If a claim is denied, the Claimant may appeal the adverse benefit determination to the </w:t>
      </w:r>
      <w:r w:rsidR="00E91A59">
        <w:t xml:space="preserve">applicable Appeals </w:t>
      </w:r>
      <w:r>
        <w:t xml:space="preserve">Administrator and receive a full and fair review of the claim and the adverse benefit determination.  </w:t>
      </w:r>
      <w:r w:rsidRPr="00E91A59" w:rsidR="00E91A59">
        <w:t xml:space="preserve">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514647" w:rsidRDefault="00F473EB" w14:paraId="4539659C" w14:textId="77777777">
      <w:pPr>
        <w:pStyle w:val="BodyText"/>
      </w:pPr>
      <w:r>
        <w:t>the Claimant will have 180 days following receipt of the notification of an adverse benefit determination within which to appeal the determination;</w:t>
      </w:r>
    </w:p>
    <w:p w:rsidR="00F473EB" w:rsidP="00514647" w:rsidRDefault="00F473EB" w14:paraId="45FBDA47" w14:textId="77777777">
      <w:pPr>
        <w:pStyle w:val="BodyText"/>
      </w:pPr>
      <w:r>
        <w:t>the Claimant may submit written comments, documents, records, and other information relating to the claim for benefits;</w:t>
      </w:r>
    </w:p>
    <w:p w:rsidR="00F473EB" w:rsidP="00514647" w:rsidRDefault="00F473EB" w14:paraId="69F1B001"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if the benefit determination is based in whole or in part on a medical judgment, the named fiduciary will consult with a health care professional who is neither an individual who was consulted in connection with the benefit determination that is the subject of the appeal, nor 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F473EB" w14:paraId="37BEA84C" w14:textId="1E55BE3C">
      <w:pPr>
        <w:pStyle w:val="FirmSingle"/>
      </w:pPr>
      <w:r>
        <w:t xml:space="preserve">The </w:t>
      </w:r>
      <w:r w:rsidR="00E91A59">
        <w:t xml:space="preserve">applicable Appeals </w:t>
      </w:r>
      <w:r>
        <w:t>Administrator will provide a written or electronic notification of the Plan’s benefit determination on review within the following time periods:</w:t>
      </w:r>
    </w:p>
    <w:p w:rsidR="00F473EB" w:rsidP="006E66E8" w:rsidRDefault="00F473EB" w14:paraId="284B3052" w14:textId="5A6FCAFA">
      <w:pPr>
        <w:pStyle w:val="FirmSingleFullJustify"/>
      </w:pPr>
      <w:r w:rsidRPr="00EE156C">
        <w:rPr>
          <w:b/>
        </w:rPr>
        <w:t>Pre-Service Claim</w:t>
      </w:r>
      <w:r>
        <w:t xml:space="preserve"> – In </w:t>
      </w:r>
      <w:r w:rsidRPr="003C45A4">
        <w:t>the</w:t>
      </w:r>
      <w:r>
        <w:t xml:space="preserve"> case of an appeal of a denied pre-service claim, the </w:t>
      </w:r>
      <w:r w:rsidR="00E91A59">
        <w:t xml:space="preserve">applicable Appeals </w:t>
      </w:r>
      <w:r>
        <w:t xml:space="preserve">Administrator will respond within 15 days </w:t>
      </w:r>
      <w:r w:rsidR="00E91A59">
        <w:t xml:space="preserve">(30 days if only one level of appeal is available) </w:t>
      </w:r>
      <w:r>
        <w:t>after receipt of the appeal</w:t>
      </w:r>
      <w:r w:rsidR="00E91A59">
        <w:t>.</w:t>
      </w:r>
    </w:p>
    <w:p w:rsidR="00F473EB" w:rsidP="006E66E8" w:rsidRDefault="00F473EB" w14:paraId="678982EB" w14:textId="376AEA14">
      <w:pPr>
        <w:pStyle w:val="FirmSingleFullJustify"/>
      </w:pPr>
      <w:r w:rsidRPr="00EE156C">
        <w:rPr>
          <w:b/>
        </w:rPr>
        <w:t>Post-Service Claim</w:t>
      </w:r>
      <w:r>
        <w:t xml:space="preserve"> – In the case of an appeal of a denied post-service claim, review will take place at the next </w:t>
      </w:r>
      <w:r w:rsidRPr="003C45A4">
        <w:t>regularly</w:t>
      </w:r>
      <w:r>
        <w:t xml:space="preserve"> scheduled meeting of the </w:t>
      </w:r>
      <w:r w:rsidR="00E91A59">
        <w:t xml:space="preserve">Board of Trustees (if the Appeals Administrator is the Board of Trustees) or the applicable Appeals Administrator will </w:t>
      </w:r>
      <w:r w:rsidR="00E91A59">
        <w:lastRenderedPageBreak/>
        <w:t xml:space="preserve">respond </w:t>
      </w:r>
      <w:r>
        <w:t xml:space="preserve">within 30 days </w:t>
      </w:r>
      <w:r w:rsidR="00E91A59">
        <w:t xml:space="preserve">(60 days if only one level of appeal is available) </w:t>
      </w:r>
      <w:r>
        <w:t>after receipt of the appeal.</w:t>
      </w:r>
    </w:p>
    <w:p w:rsidR="00F473EB" w:rsidP="006E66E8" w:rsidRDefault="00F473EB" w14:paraId="21705601" w14:textId="53435AE4">
      <w:pPr>
        <w:pStyle w:val="FirmSingleFullJustify"/>
      </w:pPr>
      <w:r w:rsidRPr="00EE156C">
        <w:rPr>
          <w:b/>
        </w:rPr>
        <w:t>Urgent Care Claim</w:t>
      </w:r>
      <w:r>
        <w:t xml:space="preserve"> – In the case of an appeal of a denied urgent care claim, the </w:t>
      </w:r>
      <w:r w:rsidR="00E91A59">
        <w:t xml:space="preserve">applicable Appeals </w:t>
      </w:r>
      <w:r>
        <w:t xml:space="preserve">Administrator will respond to </w:t>
      </w:r>
      <w:r w:rsidRPr="003C45A4">
        <w:rPr>
          <w:b/>
        </w:rPr>
        <w:t>within</w:t>
      </w:r>
      <w:r>
        <w:t xml:space="preserve"> 72 hours after receipt of the appeal.  This decision is not subject to a Second Level Appeal.</w:t>
      </w:r>
    </w:p>
    <w:p w:rsidR="00F473EB" w:rsidP="006E66E8" w:rsidRDefault="00F473EB" w14:paraId="6DA015AA" w14:textId="5A02C534">
      <w:pPr>
        <w:pStyle w:val="FirmSingleFullJustify"/>
      </w:pPr>
      <w:r w:rsidRPr="00EE156C">
        <w:rPr>
          <w:b/>
        </w:rPr>
        <w:t>Concurrent Review Claim</w:t>
      </w:r>
      <w:r>
        <w:t xml:space="preserve"> – In the case of an appeal of a denied concurrent care review claim, the </w:t>
      </w:r>
      <w:r w:rsidR="00E91A59">
        <w:t xml:space="preserve">applicable Appeals </w:t>
      </w:r>
      <w:r>
        <w:t xml:space="preserve">Administrator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49B62C47">
      <w:pPr>
        <w:pStyle w:val="BodyText"/>
      </w:pPr>
      <w:r>
        <w:t xml:space="preserve">A description of the Claimant’s right </w:t>
      </w:r>
      <w:r w:rsidR="00E91A59">
        <w:t xml:space="preserve">(if any) </w:t>
      </w:r>
      <w:r>
        <w:t>to</w:t>
      </w:r>
      <w:r w:rsidR="00E91A59">
        <w:t xml:space="preserve"> request a Second Level Appeal of the applicable Appeals</w:t>
      </w:r>
      <w:r>
        <w:t xml:space="preserve"> Administrator’s decision to the </w:t>
      </w:r>
      <w:r w:rsidR="00E91A59">
        <w:t xml:space="preserve">applicable Appeals </w:t>
      </w:r>
      <w:r>
        <w:t>Administrator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964BEA" w:rsidR="00F473EB" w:rsidP="00EE7651" w:rsidRDefault="00F473EB" w14:paraId="451823CB" w14:textId="77777777">
      <w:pPr>
        <w:pStyle w:val="StandardL2"/>
      </w:pPr>
      <w:bookmarkStart w:name="_Toc210385092" w:id="62"/>
      <w:r w:rsidRPr="00964BEA">
        <w:t>R</w:t>
      </w:r>
      <w:r>
        <w:t>ight to Second Level Appeal of Health Benefit Claims</w:t>
      </w:r>
      <w:bookmarkEnd w:id="62"/>
    </w:p>
    <w:p w:rsidRPr="00964BEA" w:rsidR="00F473EB" w:rsidP="00EE7651" w:rsidRDefault="00F473EB" w14:paraId="4A21F7CA" w14:textId="77777777">
      <w:pPr>
        <w:pStyle w:val="StandardL3"/>
      </w:pPr>
      <w:r w:rsidRPr="00964BEA">
        <w:t xml:space="preserve">Appeal </w:t>
      </w:r>
      <w:r>
        <w:t>o</w:t>
      </w:r>
      <w:r w:rsidRPr="00964BEA">
        <w:t>f Denied Claim</w:t>
      </w:r>
    </w:p>
    <w:p w:rsidR="00F473EB" w:rsidP="0011092F" w:rsidRDefault="00F473EB" w14:paraId="142BE072" w14:textId="6CCD72E3">
      <w:pPr>
        <w:pStyle w:val="FirmSingle"/>
      </w:pPr>
      <w:r>
        <w:t xml:space="preserve">If a claim </w:t>
      </w:r>
      <w:r w:rsidRPr="003437FD">
        <w:t>(other than an Urgent Care Claim</w:t>
      </w:r>
      <w:r w:rsidR="00E91A59">
        <w:t xml:space="preserve"> or a claim for which there is no Second Level Appeal</w:t>
      </w:r>
      <w:r w:rsidRPr="003437FD">
        <w:t xml:space="preserve">) </w:t>
      </w:r>
      <w:r>
        <w:t>is denied</w:t>
      </w:r>
      <w:r w:rsidR="00E91A59">
        <w:t xml:space="preserve"> following a First Level Appeal</w:t>
      </w:r>
      <w:r>
        <w:t xml:space="preserve">, the Claimant may appeal the adverse benefit </w:t>
      </w:r>
      <w:r>
        <w:lastRenderedPageBreak/>
        <w:t xml:space="preserve">determination to </w:t>
      </w:r>
      <w:r w:rsidR="00E91A59">
        <w:t>the applicable Appeals Administrator as a Second Level Appeal</w:t>
      </w:r>
      <w:r>
        <w:t xml:space="preserve"> and receive a full and fair review of the claim and the adverse benefit determination.  </w:t>
      </w:r>
      <w:r w:rsidRPr="003437FD">
        <w:t xml:space="preserve">There shall be no right to a second level appeal with respect to an Urgent Care Claim.  </w:t>
      </w:r>
      <w:r w:rsidRPr="00E91A59" w:rsidR="00E91A59">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973B45" w:rsidRDefault="00F473EB" w14:paraId="724E23A4" w14:textId="77777777">
      <w:pPr>
        <w:pStyle w:val="BodyText"/>
      </w:pPr>
      <w:r>
        <w:t>the Claimant will have 60 days following receipt of the notification of an adverse benefit determination within which to appeal the determination;</w:t>
      </w:r>
    </w:p>
    <w:p w:rsidR="00F473EB" w:rsidP="00973B45" w:rsidRDefault="00F473EB" w14:paraId="3ABA4D8E" w14:textId="77777777">
      <w:pPr>
        <w:pStyle w:val="BodyText"/>
      </w:pPr>
      <w:r>
        <w:t>the Claimant ma</w:t>
      </w:r>
      <w:r w:rsidRPr="00D923CF">
        <w:t>y</w:t>
      </w:r>
      <w:r>
        <w:t xml:space="preserve"> submit written comments, documents, records, and other informatio</w:t>
      </w:r>
      <w:r w:rsidRPr="00D923CF">
        <w:t>n</w:t>
      </w:r>
      <w:r>
        <w:t xml:space="preserve"> relating to the claim for benefits;</w:t>
      </w:r>
    </w:p>
    <w:p w:rsidR="00F473EB" w:rsidP="00973B45" w:rsidRDefault="00F473EB" w14:paraId="183E078C"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00F473EB" w:rsidP="00973B45" w:rsidRDefault="00F473EB" w14:paraId="1EB439DD"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Pr="00964BEA" w:rsidR="00F473EB" w:rsidP="00EE7651" w:rsidRDefault="00F473EB" w14:paraId="031C8903" w14:textId="77777777">
      <w:pPr>
        <w:pStyle w:val="StandardL2"/>
      </w:pPr>
      <w:bookmarkStart w:name="_Toc210385093" w:id="63"/>
      <w:r w:rsidRPr="00964BEA">
        <w:t>Notice of Benefit Determination Upon Appeal</w:t>
      </w:r>
      <w:bookmarkEnd w:id="63"/>
    </w:p>
    <w:p w:rsidRPr="00964BEA" w:rsidR="00F473EB" w:rsidP="00EE7651" w:rsidRDefault="00F473EB" w14:paraId="78C0F4A1" w14:textId="77777777">
      <w:pPr>
        <w:pStyle w:val="StandardL3"/>
      </w:pPr>
      <w:r w:rsidRPr="00964BEA">
        <w:t>Timing</w:t>
      </w:r>
    </w:p>
    <w:p w:rsidR="00F473EB" w:rsidP="003437FD" w:rsidRDefault="00F473EB" w14:paraId="1D75BBB4" w14:textId="20BD592A">
      <w:pPr>
        <w:pStyle w:val="FirmSingle"/>
      </w:pPr>
      <w:r>
        <w:t xml:space="preserve">The </w:t>
      </w:r>
      <w:r w:rsidR="00E91A59">
        <w:t>applicable Appeals Administrator</w:t>
      </w:r>
      <w:r>
        <w:t xml:space="preserve"> will provide a written or electronic notification of the Plan’s benefit determination on review within the following time periods:</w:t>
      </w:r>
    </w:p>
    <w:p w:rsidR="00F473EB" w:rsidP="003437FD" w:rsidRDefault="00F473EB" w14:paraId="48AEB27F" w14:textId="1B126CE9">
      <w:pPr>
        <w:pStyle w:val="FirmSingleFullJustify"/>
      </w:pPr>
      <w:r w:rsidRPr="00EE156C">
        <w:rPr>
          <w:b/>
        </w:rPr>
        <w:t>Pre-Service Claim</w:t>
      </w:r>
      <w:r>
        <w:t xml:space="preserve"> – In </w:t>
      </w:r>
      <w:r w:rsidRPr="003C45A4">
        <w:t>the</w:t>
      </w:r>
      <w:r>
        <w:t xml:space="preserve"> case of an appeal of a denied pre-service claim, the </w:t>
      </w:r>
      <w:r w:rsidR="00E91A59">
        <w:t xml:space="preserve">Appeals </w:t>
      </w:r>
      <w:r>
        <w:t>Administrator will respond within 15 days after receipt of the appeal</w:t>
      </w:r>
    </w:p>
    <w:p w:rsidR="00F473EB" w:rsidP="003437FD" w:rsidRDefault="00F473EB" w14:paraId="71027E43" w14:textId="0ED16615">
      <w:pPr>
        <w:pStyle w:val="FirmSingleFullJustify"/>
      </w:pPr>
      <w:r w:rsidRPr="00EE156C">
        <w:rPr>
          <w:b/>
        </w:rPr>
        <w:t>Post-Service Claim</w:t>
      </w:r>
      <w:r>
        <w:t xml:space="preserve"> – In the case of an appeal of a denied post-service claim the </w:t>
      </w:r>
      <w:r w:rsidR="00E91A59">
        <w:t xml:space="preserve">applicable Appeals </w:t>
      </w:r>
      <w:r>
        <w:t>Administrator</w:t>
      </w:r>
      <w:r w:rsidR="00E91A59">
        <w:t xml:space="preserve"> will respond</w:t>
      </w:r>
      <w:r>
        <w:t xml:space="preserve"> within 30 days after receipt of the appeal.</w:t>
      </w:r>
    </w:p>
    <w:p w:rsidR="00F473EB" w:rsidP="003437FD" w:rsidRDefault="00F473EB" w14:paraId="07B2BF2A" w14:textId="1245F5B8">
      <w:pPr>
        <w:pStyle w:val="FirmSingleFullJustify"/>
      </w:pPr>
      <w:r w:rsidRPr="00EE156C">
        <w:rPr>
          <w:b/>
        </w:rPr>
        <w:t>Concurrent Review Claim</w:t>
      </w:r>
      <w:r>
        <w:t xml:space="preserve"> – In the case of an appeal of a denied concurrent care review claim, the </w:t>
      </w:r>
      <w:r w:rsidR="00E91A59">
        <w:t xml:space="preserve">applicable Appeals </w:t>
      </w:r>
      <w:r>
        <w:t xml:space="preserve">Administrator will </w:t>
      </w:r>
      <w:r w:rsidRPr="002B0024">
        <w:t>respond</w:t>
      </w:r>
      <w:r>
        <w:t xml:space="preserve"> before the concurrent or ongoing treatment in question is reduced or terminated.</w:t>
      </w:r>
    </w:p>
    <w:p w:rsidRPr="00964BEA" w:rsidR="00F473EB" w:rsidP="00EE7651" w:rsidRDefault="00F473EB" w14:paraId="6F5C543E" w14:textId="77777777">
      <w:pPr>
        <w:pStyle w:val="StandardL3"/>
      </w:pPr>
      <w:r w:rsidRPr="00964BEA">
        <w:t>Content of the Notification</w:t>
      </w:r>
    </w:p>
    <w:p w:rsidR="00F473EB" w:rsidP="0011092F" w:rsidRDefault="00F473EB" w14:paraId="4418D23F" w14:textId="77777777">
      <w:pPr>
        <w:pStyle w:val="FirmSingle"/>
      </w:pPr>
      <w:r>
        <w:t>In the case of an adverse benefit determination, the notification will set forth:</w:t>
      </w:r>
    </w:p>
    <w:p w:rsidR="00F473EB" w:rsidP="00973B45" w:rsidRDefault="00F473EB" w14:paraId="0746A151" w14:textId="77777777">
      <w:pPr>
        <w:pStyle w:val="BodyText"/>
      </w:pPr>
      <w:r>
        <w:t>The specific reason or reasons for the adverse determination;</w:t>
      </w:r>
    </w:p>
    <w:p w:rsidR="00F473EB" w:rsidP="00973B45" w:rsidRDefault="00F473EB" w14:paraId="3BA75F84" w14:textId="77777777">
      <w:pPr>
        <w:pStyle w:val="BodyText"/>
      </w:pPr>
      <w:r>
        <w:t>Reference to the specific Plan provisions on which the determination is based;</w:t>
      </w:r>
    </w:p>
    <w:p w:rsidR="00F473EB" w:rsidP="00973B45" w:rsidRDefault="00F473EB" w14:paraId="1F08228C" w14:textId="77777777">
      <w:pPr>
        <w:pStyle w:val="BodyText"/>
      </w:pPr>
      <w:r>
        <w:lastRenderedPageBreak/>
        <w:t>A statement that the Claimant is entitled to receive, upon request and free of charge, reasonable access to, and copies of, all documents, records, and other information relevant to the claim for benefits;</w:t>
      </w:r>
    </w:p>
    <w:p w:rsidR="00F473EB" w:rsidP="00973B45" w:rsidRDefault="00F473EB" w14:paraId="1622154D" w14:textId="77777777">
      <w:pPr>
        <w:pStyle w:val="BodyText"/>
      </w:pPr>
      <w:r w:rsidRPr="003437FD">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w:t>
      </w:r>
      <w:r>
        <w:t xml:space="preserve"> and</w:t>
      </w:r>
    </w:p>
    <w:p w:rsidR="00F473EB" w:rsidP="00973B45" w:rsidRDefault="00F473EB" w14:paraId="3497E68B" w14:textId="20F04F44">
      <w:pPr>
        <w:pStyle w:val="BodyText"/>
      </w:pPr>
      <w:r>
        <w:t>A description of the Claimant’s right to bring a civil action under Section 502(a) of ERISA to appeal any adverse benefit determination on review.</w:t>
      </w:r>
    </w:p>
    <w:p w:rsidRPr="002F4EC9" w:rsidR="00F473EB" w:rsidP="003F55C7" w:rsidRDefault="00F473EB" w14:paraId="0ED035FE" w14:textId="77777777">
      <w:pPr>
        <w:pStyle w:val="StandardL2"/>
      </w:pPr>
      <w:bookmarkStart w:name="_Toc210385094" w:id="64"/>
      <w:r>
        <w:t>Bringing Action in Federal Court</w:t>
      </w:r>
      <w:bookmarkEnd w:id="64"/>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210385095" w:id="65"/>
      <w:r w:rsidRPr="002F4EC9">
        <w:lastRenderedPageBreak/>
        <w:t>Continuation of Coverage Under COBRA</w:t>
      </w:r>
      <w:bookmarkEnd w:id="65"/>
    </w:p>
    <w:p w:rsidR="00F473EB" w:rsidP="0011092F" w:rsidRDefault="00F473EB" w14:paraId="6CC51C45" w14:textId="174FA03A">
      <w:pPr>
        <w:pStyle w:val="FirmSingle"/>
      </w:pPr>
      <w:r>
        <w:t>The right to COBRA continuation coverage was created by a federal law, the Consolidated Omnibus Budget Reconciliation Act of 1985 (“COBRA”).  COBRA continuation coverage can become available to you and other members of your family when your healthcare coverage provided under the Plan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210385096" w:id="66"/>
      <w:r w:rsidRPr="002F4EC9">
        <w:t>Explanation of COBRA Continuation Coverage</w:t>
      </w:r>
      <w:bookmarkEnd w:id="66"/>
    </w:p>
    <w:p w:rsidR="00F473EB" w:rsidP="0011092F" w:rsidRDefault="00F473EB" w14:paraId="649765A9" w14:textId="59B46E91">
      <w:pPr>
        <w:pStyle w:val="FirmSingle"/>
      </w:pPr>
      <w:r>
        <w:t xml:space="preserve">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w:t>
      </w:r>
      <w:r w:rsidR="006A5026">
        <w:t xml:space="preserve">anyone </w:t>
      </w:r>
      <w:r>
        <w:t>who is a Qualified Beneficiary.  Under the Plan, Qualified Beneficiaries who elect COBRA continuation coverage generally must pay for COBRA continuation coverage.</w:t>
      </w:r>
    </w:p>
    <w:p w:rsidR="00F473EB" w:rsidP="0011092F" w:rsidRDefault="00F473EB" w14:paraId="1F23F3AA" w14:textId="77777777">
      <w:pPr>
        <w:pStyle w:val="FirmSingle"/>
      </w:pPr>
      <w:r>
        <w:t>As an Employee, you’ll become a Qualified Beneficiary if you lose your healthcare coverage under the Plan because of the following Qualifying Events:</w:t>
      </w:r>
    </w:p>
    <w:p w:rsidR="00F473EB" w:rsidP="00973B45" w:rsidRDefault="00F473EB" w14:paraId="4147907B" w14:textId="77777777">
      <w:pPr>
        <w:pStyle w:val="BodyText"/>
      </w:pPr>
      <w:r>
        <w:t>Your hours of employment are reduced; or</w:t>
      </w:r>
    </w:p>
    <w:p w:rsidR="00F473EB" w:rsidP="00973B45" w:rsidRDefault="00F473EB" w14:paraId="717EA2B6" w14:textId="77777777">
      <w:pPr>
        <w:pStyle w:val="BodyText"/>
      </w:pPr>
      <w:r>
        <w:t>Your employment ends for any reason other than your gross misconduct.</w:t>
      </w:r>
    </w:p>
    <w:p w:rsidRPr="002F4EC9" w:rsidR="00F473EB" w:rsidP="00632D03" w:rsidRDefault="00F473EB" w14:paraId="705AAE43" w14:textId="77777777">
      <w:pPr>
        <w:pStyle w:val="StandardL2"/>
      </w:pPr>
      <w:bookmarkStart w:name="_Toc210385097" w:id="67"/>
      <w:r w:rsidRPr="002F4EC9">
        <w:t>Availability of COBRA Continuation Coverage</w:t>
      </w:r>
      <w:bookmarkEnd w:id="67"/>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RDefault="00F473EB" w14:paraId="4A5F4CD8" w14:textId="769D8B3F">
      <w:pPr>
        <w:pStyle w:val="BodyText"/>
      </w:pPr>
      <w:r>
        <w:t xml:space="preserve">The end of employment or reduction of hours of </w:t>
      </w:r>
      <w:proofErr w:type="gramStart"/>
      <w:r>
        <w:t>employment</w:t>
      </w:r>
      <w:r w:rsidR="006A5026">
        <w:t>.</w:t>
      </w:r>
      <w:r>
        <w:t>.</w:t>
      </w:r>
      <w:proofErr w:type="gramEnd"/>
    </w:p>
    <w:p w:rsidR="00F473EB" w:rsidP="0011092F" w:rsidRDefault="00F473EB" w14:paraId="2503E987" w14:textId="197B637E">
      <w:pPr>
        <w:pStyle w:val="FirmSingle"/>
      </w:pPr>
      <w:r>
        <w:t xml:space="preserve">Once the Plan Administrator receives notice that a Qualifying Event has occurred, COBRA continuation coverage will be offered to </w:t>
      </w:r>
      <w:r w:rsidR="006A5026">
        <w:t xml:space="preserve">a </w:t>
      </w:r>
      <w:r>
        <w:t>Qualified Beneficiar</w:t>
      </w:r>
      <w:r w:rsidR="006A5026">
        <w:t>y</w:t>
      </w:r>
      <w:r>
        <w:t>.</w:t>
      </w:r>
    </w:p>
    <w:p w:rsidRPr="002F4EC9" w:rsidR="00F473EB" w:rsidP="00EE7651" w:rsidRDefault="00F473EB" w14:paraId="2222AB7F" w14:textId="77777777">
      <w:pPr>
        <w:pStyle w:val="StandardL2"/>
      </w:pPr>
      <w:bookmarkStart w:name="_Toc210385098" w:id="68"/>
      <w:r w:rsidRPr="002F4EC9">
        <w:t>Length of COBRA Continuation Coverage</w:t>
      </w:r>
      <w:bookmarkEnd w:id="68"/>
    </w:p>
    <w:p w:rsidR="00F473EB" w:rsidP="00885DC8" w:rsidRDefault="00F473EB" w14:paraId="761D4614" w14:textId="2FF9E358">
      <w:pPr>
        <w:pStyle w:val="FirmSingle"/>
      </w:pPr>
      <w:r>
        <w:t xml:space="preserve">COBRA continuation coverage is a temporary continuation of coverage that generally lasts for 18 months due to employment termination or reduction of hours of work.  </w:t>
      </w:r>
      <w:r w:rsidR="00F6486C">
        <w:t>However, i</w:t>
      </w:r>
      <w:r>
        <w:t xml:space="preserve">f you </w:t>
      </w:r>
      <w:r w:rsidR="00F6486C">
        <w:t xml:space="preserve">are </w:t>
      </w:r>
      <w:r>
        <w:t xml:space="preserve">determined by Social Security to be disabled and you notify the Plan Administrator in a timely </w:t>
      </w:r>
      <w:r>
        <w:lastRenderedPageBreak/>
        <w:t>fashion, you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862501" w:rsidRDefault="00F473EB" w14:paraId="131B9189" w14:textId="77777777">
      <w:pPr>
        <w:pStyle w:val="BodyText"/>
        <w:numPr>
          <w:ilvl w:val="0"/>
          <w:numId w:val="6"/>
        </w:numPr>
      </w:pPr>
      <w:r>
        <w:t>The date all group health benefits sponsored by the Fund are terminated.</w:t>
      </w:r>
    </w:p>
    <w:p w:rsidR="00F473EB" w:rsidP="00862501" w:rsidRDefault="00F473EB" w14:paraId="23AAE39A" w14:textId="77777777">
      <w:pPr>
        <w:pStyle w:val="BodyText"/>
        <w:numPr>
          <w:ilvl w:val="0"/>
          <w:numId w:val="6"/>
        </w:numPr>
      </w:pPr>
      <w:r>
        <w:t>The date the Qualified Beneficiary fails to make a required premium payment.</w:t>
      </w:r>
    </w:p>
    <w:p w:rsidR="00F473EB" w:rsidP="00862501" w:rsidRDefault="00F473EB" w14:paraId="6DEA5293" w14:textId="77777777">
      <w:pPr>
        <w:pStyle w:val="BodyText"/>
        <w:numPr>
          <w:ilvl w:val="0"/>
          <w:numId w:val="6"/>
        </w:numPr>
      </w:pPr>
      <w:r>
        <w:t>The date, after electing COBRA continuation coverage, on which the Qualified Beneficiary becomes covered under another group health plan.</w:t>
      </w:r>
    </w:p>
    <w:p w:rsidR="00F473EB" w:rsidP="00862501" w:rsidRDefault="00F473EB" w14:paraId="516EC41E" w14:textId="77777777">
      <w:pPr>
        <w:pStyle w:val="BodyText"/>
        <w:numPr>
          <w:ilvl w:val="0"/>
          <w:numId w:val="6"/>
        </w:numPr>
      </w:pPr>
      <w:r>
        <w:t>The date, after electing COBRA continuation coverage, on which the Qualified Beneficiary becomes entitled to Medicare.</w:t>
      </w:r>
    </w:p>
    <w:p w:rsidR="00F473EB" w:rsidP="00862501" w:rsidRDefault="00F473EB" w14:paraId="21669056" w14:textId="77777777">
      <w:pPr>
        <w:pStyle w:val="BodyText"/>
        <w:numPr>
          <w:ilvl w:val="0"/>
          <w:numId w:val="6"/>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employees formerly covered under this Plan</w:t>
      </w:r>
      <w:r>
        <w:t>.</w:t>
      </w:r>
    </w:p>
    <w:p w:rsidRPr="002F4EC9" w:rsidR="00F473EB" w:rsidP="00EE7651" w:rsidRDefault="00F473EB" w14:paraId="76BBFA1F" w14:textId="77777777">
      <w:pPr>
        <w:pStyle w:val="StandardL2"/>
      </w:pPr>
      <w:bookmarkStart w:name="_Toc210385099" w:id="69"/>
      <w:r w:rsidRPr="002F4EC9">
        <w:t>Other Coverage Options Besides COBRA Continuation Coverage</w:t>
      </w:r>
      <w:bookmarkEnd w:id="69"/>
    </w:p>
    <w:p w:rsidR="00F473EB" w:rsidP="0011092F" w:rsidRDefault="00F473EB" w14:paraId="24777106" w14:textId="77777777">
      <w:pPr>
        <w:pStyle w:val="FirmSingle"/>
      </w:pPr>
      <w:r>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00F473EB" w:rsidP="0011092F" w:rsidRDefault="00F473EB" w14:paraId="1537AD1A" w14:textId="3C5A9395">
      <w:pPr>
        <w:pStyle w:val="FirmSingle"/>
      </w:pPr>
      <w:r>
        <w:t>Employees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2F4EC9" w:rsidR="00F473EB" w:rsidP="00EE7651" w:rsidRDefault="00F473EB" w14:paraId="13F88196" w14:textId="77777777">
      <w:pPr>
        <w:pStyle w:val="StandardL2"/>
      </w:pPr>
      <w:bookmarkStart w:name="_Toc210385100" w:id="70"/>
      <w:r w:rsidRPr="002F4EC9">
        <w:t>Questions Regarding COBRA Continuation Coverage</w:t>
      </w:r>
      <w:bookmarkEnd w:id="70"/>
    </w:p>
    <w:p w:rsidR="00F473EB" w:rsidP="0011092F" w:rsidRDefault="00F473EB" w14:paraId="3F900161" w14:textId="77777777">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EBSA’s website.)  For more information about the Marketplace, visit www.HealthCare.gov.</w:t>
      </w:r>
    </w:p>
    <w:p w:rsidRPr="002F4EC9" w:rsidR="00F473EB" w:rsidP="00EE7651" w:rsidRDefault="00F473EB" w14:paraId="1291AE53" w14:textId="77777777">
      <w:pPr>
        <w:pStyle w:val="StandardL2"/>
      </w:pPr>
      <w:bookmarkStart w:name="_Toc210385101" w:id="71"/>
      <w:r w:rsidRPr="002F4EC9">
        <w:lastRenderedPageBreak/>
        <w:t>Address Changes</w:t>
      </w:r>
      <w:bookmarkEnd w:id="71"/>
    </w:p>
    <w:p w:rsidR="00F473EB" w:rsidP="0011092F" w:rsidRDefault="00F473EB" w14:paraId="79D94F96" w14:textId="77777777">
      <w:pPr>
        <w:pStyle w:val="FirmSingle"/>
      </w:pPr>
      <w:r>
        <w:t>To protect your family’s rights, let the Plan Administrator know about any changes in the addresses of family members.  You should also keep a copy, for your records, of any notices you send to the Plan Administrator.</w:t>
      </w:r>
    </w:p>
    <w:p w:rsidRPr="002F4EC9" w:rsidR="00F473EB" w:rsidP="00EE7651" w:rsidRDefault="00F473EB" w14:paraId="20CF187E" w14:textId="77777777">
      <w:pPr>
        <w:pStyle w:val="StandardL2"/>
      </w:pPr>
      <w:bookmarkStart w:name="_Toc210385102" w:id="72"/>
      <w:r w:rsidRPr="002F4EC9">
        <w:t>COBRA Contact Information</w:t>
      </w:r>
      <w:bookmarkEnd w:id="72"/>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210385103" w:id="73"/>
      <w:r w:rsidRPr="009A6726">
        <w:rPr>
          <w:smallCaps/>
        </w:rPr>
        <w:lastRenderedPageBreak/>
        <w:t>General Provisions</w:t>
      </w:r>
      <w:bookmarkEnd w:id="73"/>
    </w:p>
    <w:p w:rsidRPr="002F4EC9" w:rsidR="00F473EB" w:rsidP="00EE7651" w:rsidRDefault="00F473EB" w14:paraId="304D2598" w14:textId="77777777">
      <w:pPr>
        <w:pStyle w:val="StandardL2"/>
      </w:pPr>
      <w:bookmarkStart w:name="_Toc210385104" w:id="74"/>
      <w:r w:rsidRPr="002F4EC9">
        <w:t>Plan Administration</w:t>
      </w:r>
      <w:bookmarkEnd w:id="74"/>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D204CD" w:rsidRDefault="00F473EB" w14:paraId="03E99A1C" w14:textId="77777777">
      <w:pPr>
        <w:pStyle w:val="FirmSingle"/>
        <w:numPr>
          <w:ilvl w:val="0"/>
          <w:numId w:val="7"/>
        </w:numPr>
        <w:ind w:left="1440"/>
      </w:pPr>
      <w:r>
        <w:t>selection, retention and dismissal of Funding Agents and health care service providers;</w:t>
      </w:r>
    </w:p>
    <w:p w:rsidR="00F473EB" w:rsidP="00D204CD" w:rsidRDefault="00F473EB" w14:paraId="33C9DF71" w14:textId="77777777">
      <w:pPr>
        <w:pStyle w:val="FirmSingle"/>
        <w:numPr>
          <w:ilvl w:val="0"/>
          <w:numId w:val="7"/>
        </w:numPr>
        <w:ind w:left="1440"/>
      </w:pPr>
      <w:r>
        <w:t>selection, retention and dismissal of asset managers and investment advisors;</w:t>
      </w:r>
    </w:p>
    <w:p w:rsidR="00F473EB" w:rsidP="00D204CD" w:rsidRDefault="00F473EB" w14:paraId="628DBF86" w14:textId="77777777">
      <w:pPr>
        <w:pStyle w:val="FirmSingle"/>
        <w:numPr>
          <w:ilvl w:val="0"/>
          <w:numId w:val="7"/>
        </w:numPr>
        <w:ind w:left="1440"/>
      </w:pPr>
      <w:r>
        <w:t>enrollment of prospective Covered Persons, and suspension, reinstatement and termination of such enrollments;</w:t>
      </w:r>
    </w:p>
    <w:p w:rsidR="00F473EB" w:rsidP="00D204CD" w:rsidRDefault="00F473EB" w14:paraId="72F970D6" w14:textId="77777777">
      <w:pPr>
        <w:pStyle w:val="FirmSingle"/>
        <w:numPr>
          <w:ilvl w:val="0"/>
          <w:numId w:val="7"/>
        </w:numPr>
        <w:ind w:left="1440"/>
      </w:pPr>
      <w:r>
        <w:t>all elections required of Covered Persons and their Personal Representatives under the Plan;</w:t>
      </w:r>
    </w:p>
    <w:p w:rsidR="00F473EB" w:rsidP="00D204CD" w:rsidRDefault="00F473EB" w14:paraId="666AB6EE" w14:textId="77777777">
      <w:pPr>
        <w:pStyle w:val="FirmSingle"/>
        <w:numPr>
          <w:ilvl w:val="0"/>
          <w:numId w:val="7"/>
        </w:numPr>
        <w:ind w:left="1440"/>
      </w:pPr>
      <w:r>
        <w:t>making and verifying claims for benefits;</w:t>
      </w:r>
    </w:p>
    <w:p w:rsidR="00F473EB" w:rsidP="00D204CD" w:rsidRDefault="00F473EB" w14:paraId="26F8A599" w14:textId="77777777">
      <w:pPr>
        <w:pStyle w:val="FirmSingle"/>
        <w:numPr>
          <w:ilvl w:val="0"/>
          <w:numId w:val="7"/>
        </w:numPr>
        <w:ind w:left="1440"/>
      </w:pPr>
      <w:r>
        <w:t>management of appeals of denied claims for benefits; and</w:t>
      </w:r>
    </w:p>
    <w:p w:rsidR="00F473EB" w:rsidP="00D204CD" w:rsidRDefault="00F473EB" w14:paraId="2BF5AFF5" w14:textId="77777777">
      <w:pPr>
        <w:pStyle w:val="FirmSingle"/>
        <w:numPr>
          <w:ilvl w:val="0"/>
          <w:numId w:val="7"/>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lastRenderedPageBreak/>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77777777">
      <w:pPr>
        <w:pStyle w:val="BodyText"/>
      </w:pPr>
      <w:r>
        <w:t>to determine the eligibility of any employee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lastRenderedPageBreak/>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210385105" w:id="75"/>
      <w:r>
        <w:t>Statement of ERISA Rights</w:t>
      </w:r>
      <w:bookmarkEnd w:id="75"/>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77777777">
      <w:pPr>
        <w:pStyle w:val="BodyText"/>
      </w:pPr>
      <w:r>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1BD63C17">
      <w:pPr>
        <w:pStyle w:val="BodyText"/>
      </w:pPr>
      <w:r>
        <w:t>Continue health care coverage if there is a loss of coverage under the Plan as a result of a Qualifying Event.  You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 xml:space="preserve">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w:t>
      </w:r>
      <w:r>
        <w:lastRenderedPageBreak/>
        <w:t>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77777777">
      <w:pPr>
        <w:pStyle w:val="FirmSingle"/>
      </w:pPr>
      <w:r>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A6294" w:rsidR="00F473EB" w:rsidP="00C30EB1" w:rsidRDefault="00F473EB" w14:paraId="5383BCA9" w14:textId="77777777">
      <w:pPr>
        <w:pStyle w:val="StandardL2"/>
      </w:pPr>
      <w:bookmarkStart w:name="_Toc210385106" w:id="76"/>
      <w:r w:rsidRPr="006A6294">
        <w:t>Medical Child Support Orders</w:t>
      </w:r>
      <w:bookmarkEnd w:id="76"/>
    </w:p>
    <w:p w:rsidR="00F473EB" w:rsidP="00C30EB1" w:rsidRDefault="00F473EB" w14:paraId="7FE983F2" w14:textId="77777777">
      <w:pPr>
        <w:pStyle w:val="FirmSingle"/>
      </w:pPr>
      <w:r>
        <w:t xml:space="preserve">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w:t>
      </w:r>
      <w:proofErr w:type="gramStart"/>
      <w:r>
        <w:t>period</w:t>
      </w:r>
      <w:proofErr w:type="gramEnd"/>
      <w:r>
        <w:t xml:space="preserve"> the Plan Administrator will determine whether the order is a qualified medical child support order and shall notify the Employee and alternate recipient of such determination.</w:t>
      </w:r>
    </w:p>
    <w:p w:rsidRPr="00EE156C" w:rsidR="00F473EB" w:rsidP="00C30EB1" w:rsidRDefault="00F473EB" w14:paraId="3C77D1FA" w14:textId="77777777">
      <w:pPr>
        <w:pStyle w:val="StandardL2"/>
      </w:pPr>
      <w:bookmarkStart w:name="_Toc210385107" w:id="77"/>
      <w:r w:rsidRPr="00EE156C">
        <w:t>Recovery of Overpayments</w:t>
      </w:r>
      <w:bookmarkEnd w:id="77"/>
    </w:p>
    <w:p w:rsidR="00F473EB" w:rsidP="00C30EB1" w:rsidRDefault="00F473EB" w14:paraId="5BBF2F6C" w14:textId="220027E9">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until the mistaken payment or overpayment (along with interest thereon and any expenses associated with such recovery) is returned to the Fund or offset against amounts which would otherwise be paid to the Covered Person.</w:t>
      </w:r>
    </w:p>
    <w:p w:rsidRPr="00EE156C" w:rsidR="00F473EB" w:rsidP="00C30EB1" w:rsidRDefault="00F473EB" w14:paraId="508B26A3" w14:textId="77777777">
      <w:pPr>
        <w:pStyle w:val="StandardL2"/>
      </w:pPr>
      <w:bookmarkStart w:name="_Toc210385108" w:id="78"/>
      <w:r w:rsidRPr="00EE156C">
        <w:lastRenderedPageBreak/>
        <w:t>Fraud</w:t>
      </w:r>
      <w:bookmarkEnd w:id="78"/>
    </w:p>
    <w:p w:rsidR="00F473EB" w:rsidP="00C30EB1" w:rsidRDefault="00F473EB" w14:paraId="05562458" w14:textId="7B07E13E">
      <w:pPr>
        <w:pStyle w:val="FirmSingle"/>
      </w:pPr>
      <w:r>
        <w:t>The Plan Administrator or its designee may request information from a Covered Person to process a claim.  Benefit coverage under the Plan will be terminated permanently for a Covered Person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210385109" w:id="79"/>
      <w:r w:rsidRPr="00EE156C">
        <w:t>Failure to Provide Information</w:t>
      </w:r>
      <w:bookmarkEnd w:id="79"/>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210385110" w:id="80"/>
      <w:r w:rsidRPr="00EE156C">
        <w:t>No Contract of Employment</w:t>
      </w:r>
      <w:bookmarkEnd w:id="80"/>
    </w:p>
    <w:p w:rsidR="00F473EB" w:rsidP="00C30EB1" w:rsidRDefault="00F473EB" w14:paraId="5EFFC067" w14:textId="77777777">
      <w:pPr>
        <w:pStyle w:val="FirmSingle"/>
      </w:pPr>
      <w:r>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210385111" w:id="81"/>
      <w:r w:rsidRPr="00EE156C">
        <w:t>No Assignment of Benefits</w:t>
      </w:r>
      <w:bookmarkEnd w:id="81"/>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210385112" w:id="82"/>
      <w:r w:rsidRPr="00EE156C">
        <w:t>Plan Amendment and Termination</w:t>
      </w:r>
      <w:bookmarkEnd w:id="82"/>
    </w:p>
    <w:p w:rsidR="00F473EB" w:rsidP="00C30EB1" w:rsidRDefault="00F473EB" w14:paraId="58D6F0FC" w14:textId="7859124A">
      <w:pPr>
        <w:pStyle w:val="FirmSingle"/>
      </w:pPr>
      <w:r>
        <w:t>The Board of Trustees reserves the right to amend or modify the Plan at any time and for any reason with respect to both current and former Employees.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210385113" w:id="83"/>
      <w:r w:rsidRPr="00903440">
        <w:lastRenderedPageBreak/>
        <w:t>Additional Information</w:t>
      </w:r>
      <w:bookmarkEnd w:id="83"/>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84"/>
      <w:bookmarkEnd w:id="84"/>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3E1D98C1">
      <w:pPr>
        <w:pStyle w:val="Normal1"/>
        <w:tabs>
          <w:tab w:val="left" w:pos="2160"/>
        </w:tabs>
        <w:jc w:val="both"/>
      </w:pPr>
      <w:r>
        <w:rPr>
          <w:i/>
          <w:sz w:val="24"/>
          <w:szCs w:val="24"/>
        </w:rPr>
        <w:t>Plan Name:</w:t>
      </w:r>
      <w:r>
        <w:rPr>
          <w:sz w:val="24"/>
          <w:szCs w:val="24"/>
        </w:rPr>
        <w:tab/>
        <w:t xml:space="preserve">Plan of Benefits for the Local </w:t>
      </w:r>
      <w:r w:rsidR="00127977">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2A87A866">
      <w:pPr>
        <w:pStyle w:val="FirmSingle"/>
      </w:pPr>
      <w:r>
        <w:t>The Plan is a welfare benefit plan providing the following types of benefits:  (a) medical benefits, (b) vision benefits</w:t>
      </w:r>
      <w:r w:rsidR="00297DCE">
        <w:t xml:space="preserve"> and</w:t>
      </w:r>
      <w:r>
        <w:t xml:space="preserve"> (c) dental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77777777">
      <w:pPr>
        <w:pStyle w:val="FirmSingle"/>
      </w:pPr>
      <w:r>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295A9B">
          <w:headerReference w:type="default"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pPr>
    </w:p>
    <w:p w:rsidR="00F473EB" w:rsidP="000D74E1" w:rsidRDefault="00F473EB" w14:paraId="7F1D2046" w14:textId="09BDBDC7">
      <w:pPr>
        <w:pStyle w:val="Appendix"/>
      </w:pPr>
      <w:r>
        <w:rPr>
          <w:sz w:val="28"/>
        </w:rPr>
        <w:lastRenderedPageBreak/>
        <w:t>APPENDIX A</w:t>
      </w:r>
      <w:r w:rsidR="009D04D1">
        <w:br/>
      </w:r>
      <w:r w:rsidR="009D04D1">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6017CC" w14:paraId="39419562" w14:textId="0137AE76">
            <w:pPr>
              <w:pStyle w:val="Normal1"/>
              <w:widowControl w:val="0"/>
              <w:spacing w:after="58"/>
            </w:pPr>
            <w:r>
              <w:rPr>
                <w:sz w:val="24"/>
                <w:szCs w:val="24"/>
              </w:rPr>
              <w:t>1C+</w:t>
            </w:r>
          </w:p>
        </w:tc>
        <w:tc>
          <w:tcPr>
            <w:tcW w:w="7208" w:type="dxa"/>
          </w:tcPr>
          <w:p w:rsidR="00F473EB" w:rsidP="00903440" w:rsidRDefault="00F473EB" w14:paraId="240CA3ED" w14:textId="77777777">
            <w:pPr>
              <w:pStyle w:val="Normal1"/>
              <w:widowControl w:val="0"/>
            </w:pPr>
          </w:p>
          <w:p w:rsidR="00F473EB" w:rsidP="00903440" w:rsidRDefault="00F473EB" w14:paraId="0535BADA" w14:textId="77777777">
            <w:pPr>
              <w:pStyle w:val="Normal1"/>
              <w:widowControl w:val="0"/>
            </w:pPr>
            <w:r>
              <w:rPr>
                <w:sz w:val="24"/>
                <w:szCs w:val="24"/>
              </w:rPr>
              <w:t>Fine Fare</w:t>
            </w:r>
          </w:p>
          <w:p w:rsidR="00F473EB" w:rsidP="00903440" w:rsidRDefault="00F473EB" w14:paraId="46ABB0F6" w14:textId="5C60BBA8">
            <w:pPr>
              <w:pStyle w:val="Normal1"/>
              <w:widowControl w:val="0"/>
            </w:pPr>
            <w:r>
              <w:rPr>
                <w:sz w:val="24"/>
                <w:szCs w:val="24"/>
              </w:rPr>
              <w:t>Dental Delivery Systems (1275, 1675)</w:t>
            </w:r>
          </w:p>
        </w:tc>
      </w:tr>
    </w:tbl>
    <w:p w:rsidR="00F473EB" w:rsidP="00B2110D" w:rsidRDefault="00F473EB" w14:paraId="70739E53" w14:textId="6F6D2962">
      <w:pPr>
        <w:spacing w:line="480" w:lineRule="auto"/>
      </w:pPr>
    </w:p>
    <w:sectPr w:rsidR="00F473EB" w:rsidSect="00295A9B">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777" w:rsidP="00F473EB" w:rsidRDefault="00E04777" w14:paraId="172C22EC" w14:textId="77777777">
      <w:r>
        <w:separator/>
      </w:r>
    </w:p>
  </w:endnote>
  <w:endnote w:type="continuationSeparator" w:id="0">
    <w:p w:rsidR="00E04777" w:rsidP="00F473EB" w:rsidRDefault="00E04777" w14:paraId="4569CA6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AA494D" w:rsidTr="00024CB2" w14:paraId="6E1582AF" w14:textId="77777777">
      <w:trPr>
        <w:jc w:val="center"/>
      </w:trPr>
      <w:tc>
        <w:tcPr>
          <w:tcW w:w="4146" w:type="dxa"/>
        </w:tcPr>
        <w:p w:rsidRPr="00973702" w:rsidR="00AA494D" w:rsidRDefault="00AA494D" w14:paraId="4164D477" w14:textId="77777777">
          <w:pPr>
            <w:pStyle w:val="Footer"/>
          </w:pPr>
        </w:p>
      </w:tc>
      <w:tc>
        <w:tcPr>
          <w:tcW w:w="1008" w:type="dxa"/>
        </w:tcPr>
        <w:p w:rsidRPr="00973702" w:rsidR="00AA494D" w:rsidRDefault="00AA494D" w14:paraId="5437A0C9"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630FB8">
            <w:rPr>
              <w:rStyle w:val="PageNumber"/>
              <w:noProof/>
            </w:rPr>
            <w:t>v</w:t>
          </w:r>
          <w:r w:rsidRPr="00973702">
            <w:rPr>
              <w:rStyle w:val="PageNumber"/>
            </w:rPr>
            <w:fldChar w:fldCharType="end"/>
          </w:r>
          <w:r w:rsidRPr="00973702">
            <w:rPr>
              <w:rStyle w:val="PageNumber"/>
            </w:rPr>
            <w:t>-</w:t>
          </w:r>
        </w:p>
      </w:tc>
      <w:tc>
        <w:tcPr>
          <w:tcW w:w="4146" w:type="dxa"/>
        </w:tcPr>
        <w:p w:rsidRPr="00973702" w:rsidR="00AA494D" w:rsidRDefault="00AA494D" w14:paraId="75202AC3" w14:textId="77777777">
          <w:pPr>
            <w:pStyle w:val="Footer"/>
          </w:pPr>
        </w:p>
      </w:tc>
    </w:tr>
  </w:tbl>
  <w:p w:rsidR="005C227C" w:rsidRDefault="00293A59" w14:paraId="6B62C053" w14:textId="77777777">
    <w:pPr>
      <w:pStyle w:val="Footer"/>
    </w:pPr>
    <w:r>
      <w:rPr>
        <w:noProof/>
        <w:lang w:val="en-GB" w:eastAsia="zh-CN"/>
      </w:rPr>
      <w:pict w14:anchorId="18C86BE5">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5C227C" w:rsidRDefault="005C227C" w14:paraId="5BDFE6F6" w14:textId="1B445D9B">
                <w:pPr>
                  <w:pStyle w:val="MacPacTrailer"/>
                </w:pPr>
                <w:r>
                  <w:t>DB1/ 162923646.1</w:t>
                </w:r>
              </w:p>
              <w:p w:rsidR="005C227C" w:rsidRDefault="005C227C" w14:paraId="37AC631A" w14:textId="562E993B">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C227C" w:rsidR="00AF4958" w:rsidP="005C227C" w:rsidRDefault="00293A59" w14:paraId="3501942D" w14:textId="24267606">
    <w:pPr>
      <w:pStyle w:val="Footer"/>
    </w:pPr>
    <w:r>
      <w:rPr>
        <w:noProof/>
        <w:lang w:val="en-GB" w:eastAsia="zh-CN"/>
      </w:rPr>
      <w:pict w14:anchorId="7CC975A9">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15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5C227C" w:rsidRDefault="005C227C" w14:paraId="57B3DB57" w14:textId="648FD665">
                <w:pPr>
                  <w:pStyle w:val="MacPacTrailer"/>
                </w:pPr>
                <w:r>
                  <w:t>DB1/ 162923646.1</w:t>
                </w:r>
              </w:p>
              <w:p w:rsidR="005C227C" w:rsidRDefault="005C227C" w14:paraId="29F277B1" w14:textId="32A95FF9">
                <w:pPr>
                  <w:pStyle w:val="MacPacTrailer"/>
                </w:pPr>
              </w:p>
            </w:txbxContent>
          </v:textbox>
          <w10:wrap anchorx="margin"/>
        </v:shape>
      </w:pict>
    </w: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002B440C" w:rsidTr="002B440C" w14:paraId="10AA6242" w14:textId="77777777">
      <w:trPr>
        <w:jc w:val="center"/>
      </w:trPr>
      <w:tc>
        <w:tcPr>
          <w:tcW w:w="4146" w:type="dxa"/>
        </w:tcPr>
        <w:p w:rsidR="002B440C" w:rsidRDefault="002B440C" w14:paraId="50176FF7" w14:textId="77777777">
          <w:pPr>
            <w:pStyle w:val="Footer"/>
          </w:pPr>
        </w:p>
      </w:tc>
      <w:tc>
        <w:tcPr>
          <w:tcW w:w="1008" w:type="dxa"/>
        </w:tcPr>
        <w:p w:rsidR="002B440C" w:rsidRDefault="002B440C" w14:paraId="2E2F2A94" w14:textId="042FB07B">
          <w:pPr>
            <w:pStyle w:val="Footer"/>
            <w:jc w:val="center"/>
            <w:rPr>
              <w:rStyle w:val="PageNumber"/>
            </w:rPr>
          </w:pPr>
          <w:r>
            <w:rPr>
              <w:rStyle w:val="PageNumber"/>
            </w:rPr>
            <w:t>-</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w:t>
          </w:r>
        </w:p>
      </w:tc>
      <w:tc>
        <w:tcPr>
          <w:tcW w:w="4146" w:type="dxa"/>
        </w:tcPr>
        <w:p w:rsidR="002B440C" w:rsidRDefault="002B440C" w14:paraId="62812D0E" w14:textId="77777777">
          <w:pPr>
            <w:pStyle w:val="Footer"/>
          </w:pPr>
        </w:p>
      </w:tc>
    </w:tr>
  </w:tbl>
  <w:p w:rsidR="005C227C" w:rsidP="00BC1623" w:rsidRDefault="005C227C" w14:paraId="31FB7920"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3B73A86C" wp14:anchorId="1762917A">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27C" w:rsidP="00BC1623" w:rsidRDefault="005C227C" w14:paraId="044D016B" w14:textId="77777777">
                          <w:pPr>
                            <w:pStyle w:val="MacPacTrailer"/>
                          </w:pPr>
                          <w:r>
                            <w:t>DB1/ 162923646.1</w:t>
                          </w:r>
                        </w:p>
                        <w:p w:rsidR="005C227C" w:rsidP="00BC1623" w:rsidRDefault="005C227C" w14:paraId="193C1B99"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762917A">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5C227C" w:rsidP="00BC1623" w:rsidRDefault="005C227C" w14:paraId="044D016B" w14:textId="77777777">
                    <w:pPr>
                      <w:pStyle w:val="MacPacTrailer"/>
                    </w:pPr>
                    <w:r>
                      <w:t>DB1/ 162923646.1</w:t>
                    </w:r>
                  </w:p>
                  <w:p w:rsidR="005C227C" w:rsidP="00BC1623" w:rsidRDefault="005C227C" w14:paraId="193C1B99" w14:textId="77777777">
                    <w:pPr>
                      <w:pStyle w:val="MacPacTrailer"/>
                    </w:pPr>
                  </w:p>
                </w:txbxContent>
              </v:textbox>
              <w10:wrap anchorx="margin"/>
            </v:shape>
          </w:pict>
        </mc:Fallback>
      </mc:AlternateContent>
    </w:r>
  </w:p>
</w:ftr>
</file>

<file path=word/footer4.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002B440C" w:rsidTr="002B440C" w14:paraId="28623389" w14:textId="77777777">
      <w:trPr>
        <w:jc w:val="center"/>
      </w:trPr>
      <w:tc>
        <w:tcPr>
          <w:tcW w:w="4146" w:type="dxa"/>
        </w:tcPr>
        <w:p w:rsidR="002B440C" w:rsidRDefault="002B440C" w14:paraId="55BAAABD" w14:textId="77777777">
          <w:pPr>
            <w:pStyle w:val="Footer"/>
          </w:pPr>
          <w:bookmarkStart w:name="zzmpTOCFooter" w:id="4"/>
        </w:p>
      </w:tc>
      <w:tc>
        <w:tcPr>
          <w:tcW w:w="1008" w:type="dxa"/>
        </w:tcPr>
        <w:p w:rsidR="002B440C" w:rsidRDefault="002B440C" w14:paraId="753501AE" w14:textId="0FCA38F4">
          <w:pPr>
            <w:pStyle w:val="Footer"/>
            <w:jc w:val="center"/>
            <w:rPr>
              <w:rStyle w:val="PageNumber"/>
            </w:rPr>
          </w:pPr>
          <w:r>
            <w:rPr>
              <w:rStyle w:val="PageNumber"/>
            </w:rPr>
            <w:t>-</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w:t>
          </w:r>
        </w:p>
      </w:tc>
      <w:tc>
        <w:tcPr>
          <w:tcW w:w="4146" w:type="dxa"/>
        </w:tcPr>
        <w:p w:rsidR="002B440C" w:rsidRDefault="002B440C" w14:paraId="0D8E5511" w14:textId="77777777">
          <w:pPr>
            <w:pStyle w:val="Footer"/>
          </w:pPr>
        </w:p>
      </w:tc>
    </w:tr>
  </w:tbl>
  <w:bookmarkEnd w:id="4"/>
  <w:p w:rsidR="005C227C" w:rsidP="006B68E5" w:rsidRDefault="005C227C" w14:paraId="4ED77D7F"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72C6C911" wp14:anchorId="3BF64BCD">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227C" w:rsidP="006B68E5" w:rsidRDefault="005C227C" w14:paraId="02876509" w14:textId="77777777">
                          <w:pPr>
                            <w:pStyle w:val="MacPacTrailer"/>
                          </w:pPr>
                          <w:r>
                            <w:t>DB1/ 162923646.1</w:t>
                          </w:r>
                        </w:p>
                        <w:p w:rsidR="005C227C" w:rsidP="006B68E5" w:rsidRDefault="005C227C" w14:paraId="1F3BA938"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F64BCD">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H70Jx9yAgAATQUAAA4AAAAAAAAA&#10;AAAAAAAALgIAAGRycy9lMm9Eb2MueG1sUEsBAi0AFAAGAAgAAAAhAItb9+zeAAAACAEAAA8AAAAA&#10;AAAAAAAAAAAAzAQAAGRycy9kb3ducmV2LnhtbFBLBQYAAAAABAAEAPMAAADXBQAAAAA=&#10;">
              <v:textbox inset="0,0,0,0">
                <w:txbxContent>
                  <w:p w:rsidR="005C227C" w:rsidP="006B68E5" w:rsidRDefault="005C227C" w14:paraId="02876509" w14:textId="77777777">
                    <w:pPr>
                      <w:pStyle w:val="MacPacTrailer"/>
                    </w:pPr>
                    <w:r>
                      <w:t>DB1/ 162923646.1</w:t>
                    </w:r>
                  </w:p>
                  <w:p w:rsidR="005C227C" w:rsidP="006B68E5" w:rsidRDefault="005C227C" w14:paraId="1F3BA938" w14:textId="77777777">
                    <w:pPr>
                      <w:pStyle w:val="MacPacTrailer"/>
                    </w:pPr>
                  </w:p>
                </w:txbxContent>
              </v:textbox>
              <w10:wrap anchorx="margin"/>
            </v:shape>
          </w:pict>
        </mc:Fallback>
      </mc:AlternateContent>
    </w:r>
  </w:p>
</w:ftr>
</file>

<file path=word/footer5.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40C" w:rsidP="00D27B91" w:rsidRDefault="002B440C" w14:paraId="3F73811D" w14:textId="77777777">
    <w:pPr>
      <w:pStyle w:val="Footer"/>
      <w:jc w:val="center"/>
      <w:rPr>
        <w:noProof/>
      </w:rPr>
    </w:pPr>
    <w:r>
      <w:fldChar w:fldCharType="begin"/>
    </w:r>
    <w:r>
      <w:instrText xml:space="preserve"> PAGE   \* MERGEFORMAT </w:instrText>
    </w:r>
    <w:r>
      <w:fldChar w:fldCharType="separate"/>
    </w:r>
    <w:r>
      <w:rPr>
        <w:noProof/>
      </w:rPr>
      <w:t>43</w:t>
    </w:r>
    <w:r>
      <w:rPr>
        <w:noProof/>
      </w:rPr>
      <w:fldChar w:fldCharType="end"/>
    </w:r>
  </w:p>
  <w:p w:rsidR="005C227C" w:rsidP="00BC1623" w:rsidRDefault="005C227C" w14:paraId="65F104F6" w14:textId="77777777">
    <w:pPr>
      <w:pStyle w:val="Footer"/>
    </w:pPr>
    <w:r>
      <w:rPr>
        <w:noProof/>
        <w:lang w:val="en-GB" w:eastAsia="zh-CN"/>
      </w:rPr>
      <mc:AlternateContent>
        <mc:Choice Requires="wps">
          <w:drawing>
            <wp:anchor distT="0" distB="0" distL="114300" distR="114300" simplePos="0" relativeHeight="251667456" behindDoc="1" locked="0" layoutInCell="1" allowOverlap="1" wp14:editId="5569EBCF" wp14:anchorId="6A583804">
              <wp:simplePos x="0" y="0"/>
              <wp:positionH relativeFrom="margin">
                <wp:posOffset>-67945</wp:posOffset>
              </wp:positionH>
              <wp:positionV relativeFrom="paragraph">
                <wp:posOffset>-111125</wp:posOffset>
              </wp:positionV>
              <wp:extent cx="2560320" cy="255905"/>
              <wp:effectExtent l="0" t="0" r="11430" b="10795"/>
              <wp:wrapNone/>
              <wp:docPr id="1159239067"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27C" w:rsidP="00BC1623" w:rsidRDefault="005C227C" w14:paraId="70D74D18" w14:textId="77777777">
                          <w:pPr>
                            <w:pStyle w:val="MacPacTrailer"/>
                          </w:pPr>
                          <w:r>
                            <w:t>DB1/ 162923646.1</w:t>
                          </w:r>
                        </w:p>
                        <w:p w:rsidR="005C227C" w:rsidP="00BC1623" w:rsidRDefault="005C227C" w14:paraId="0EB58D0E"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A583804">
              <v:stroke joinstyle="miter"/>
              <v:path gradientshapeok="t" o:connecttype="rect"/>
            </v:shapetype>
            <v:shape id="zzmpTrailer_1078_39" style="position:absolute;margin-left:-5.35pt;margin-top:-8.75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KSYQdoBAACYAwAADgAAAAAAAAAAAAAAAAAuAgAAZHJzL2Uyb0RvYy54bWxQSwECLQAUAAYACAAA&#10;ACEADWD7Xt8AAAAKAQAADwAAAAAAAAAAAAAAAAA0BAAAZHJzL2Rvd25yZXYueG1sUEsFBgAAAAAE&#10;AAQA8wAAAEAFAAAAAA==&#10;">
              <v:textbox inset="0,0,0,0">
                <w:txbxContent>
                  <w:p w:rsidR="005C227C" w:rsidP="00BC1623" w:rsidRDefault="005C227C" w14:paraId="70D74D18" w14:textId="77777777">
                    <w:pPr>
                      <w:pStyle w:val="MacPacTrailer"/>
                    </w:pPr>
                    <w:r>
                      <w:t>DB1/ 162923646.1</w:t>
                    </w:r>
                  </w:p>
                  <w:p w:rsidR="005C227C" w:rsidP="00BC1623" w:rsidRDefault="005C227C" w14:paraId="0EB58D0E" w14:textId="77777777">
                    <w:pPr>
                      <w:pStyle w:val="MacPacTrailer"/>
                    </w:pPr>
                  </w:p>
                </w:txbxContent>
              </v:textbox>
              <w10:wrap anchorx="margin"/>
            </v:shape>
          </w:pict>
        </mc:Fallback>
      </mc:AlternateContent>
    </w:r>
  </w:p>
</w:ftr>
</file>

<file path=word/footer6.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40C" w:rsidRDefault="002B440C" w14:paraId="216C8F35" w14:textId="7777777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rsidR="005C227C" w:rsidP="006B68E5" w:rsidRDefault="005C227C" w14:paraId="27D29DEC" w14:textId="77777777">
    <w:pPr>
      <w:pStyle w:val="Footer"/>
    </w:pPr>
    <w:r>
      <w:rPr>
        <w:noProof/>
        <w:lang w:val="en-GB" w:eastAsia="zh-CN"/>
      </w:rPr>
      <mc:AlternateContent>
        <mc:Choice Requires="wps">
          <w:drawing>
            <wp:anchor distT="0" distB="0" distL="114300" distR="114300" simplePos="0" relativeHeight="251669504" behindDoc="0" locked="0" layoutInCell="1" allowOverlap="1" wp14:editId="05B5E001" wp14:anchorId="56012A05">
              <wp:simplePos x="0" y="0"/>
              <wp:positionH relativeFrom="margin">
                <wp:posOffset>-76200</wp:posOffset>
              </wp:positionH>
              <wp:positionV relativeFrom="paragraph">
                <wp:posOffset>-3810</wp:posOffset>
              </wp:positionV>
              <wp:extent cx="2560320" cy="255905"/>
              <wp:effectExtent l="0" t="0" r="11430" b="10795"/>
              <wp:wrapNone/>
              <wp:docPr id="1820610390"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227C" w:rsidP="006B68E5" w:rsidRDefault="005C227C" w14:paraId="1F3E713E" w14:textId="77777777">
                          <w:pPr>
                            <w:pStyle w:val="MacPacTrailer"/>
                          </w:pPr>
                          <w:r>
                            <w:t>DB1/ 162923646.1</w:t>
                          </w:r>
                        </w:p>
                        <w:p w:rsidR="005C227C" w:rsidP="006B68E5" w:rsidRDefault="005C227C" w14:paraId="398B15DD"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6012A05">
              <v:stroke joinstyle="miter"/>
              <v:path gradientshapeok="t" o:connecttype="rect"/>
            </v:shapetype>
            <v:shape id="zzmpTrailer_1078_3B" style="position:absolute;margin-left:-6pt;margin-top:-.3pt;width:201.6pt;height:20.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eCX8wXECAABNBQAADgAAAAAAAAAA&#10;AAAAAAAuAgAAZHJzL2Uyb0RvYy54bWxQSwECLQAUAAYACAAAACEAi1v37N4AAAAIAQAADwAAAAAA&#10;AAAAAAAAAADLBAAAZHJzL2Rvd25yZXYueG1sUEsFBgAAAAAEAAQA8wAAANYFAAAAAA==&#10;">
              <v:textbox inset="0,0,0,0">
                <w:txbxContent>
                  <w:p w:rsidR="005C227C" w:rsidP="006B68E5" w:rsidRDefault="005C227C" w14:paraId="1F3E713E" w14:textId="77777777">
                    <w:pPr>
                      <w:pStyle w:val="MacPacTrailer"/>
                    </w:pPr>
                    <w:r>
                      <w:t>DB1/ 162923646.1</w:t>
                    </w:r>
                  </w:p>
                  <w:p w:rsidR="005C227C" w:rsidP="006B68E5" w:rsidRDefault="005C227C" w14:paraId="398B15DD" w14:textId="77777777">
                    <w:pPr>
                      <w:pStyle w:val="MacPacTrailer"/>
                    </w:pPr>
                  </w:p>
                </w:txbxContent>
              </v:textbox>
              <w10:wrap anchorx="margin"/>
            </v:shape>
          </w:pict>
        </mc:Fallback>
      </mc:AlternateContent>
    </w:r>
  </w:p>
</w:ftr>
</file>

<file path=word/footer7.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27C" w:rsidP="006B68E5" w:rsidRDefault="005C227C" w14:paraId="19B6A779" w14:textId="77777777">
    <w:pPr>
      <w:pStyle w:val="Footer"/>
    </w:pPr>
    <w:r>
      <w:rPr>
        <w:noProof/>
        <w:lang w:val="en-GB" w:eastAsia="zh-CN"/>
      </w:rPr>
      <mc:AlternateContent>
        <mc:Choice Requires="wps">
          <w:drawing>
            <wp:anchor distT="0" distB="0" distL="114300" distR="114300" simplePos="0" relativeHeight="251671552" behindDoc="0" locked="0" layoutInCell="1" allowOverlap="1" wp14:editId="2ABCFE58" wp14:anchorId="0F437A71">
              <wp:simplePos x="0" y="0"/>
              <wp:positionH relativeFrom="margin">
                <wp:posOffset>-76200</wp:posOffset>
              </wp:positionH>
              <wp:positionV relativeFrom="paragraph">
                <wp:posOffset>-3810</wp:posOffset>
              </wp:positionV>
              <wp:extent cx="2560320" cy="255905"/>
              <wp:effectExtent l="0" t="0" r="11430" b="10795"/>
              <wp:wrapNone/>
              <wp:docPr id="2126658037" name="zzmpTrailer_1078_5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227C" w:rsidP="006B68E5" w:rsidRDefault="005C227C" w14:paraId="06FD237C" w14:textId="77777777">
                          <w:pPr>
                            <w:pStyle w:val="MacPacTrailer"/>
                          </w:pPr>
                          <w:r>
                            <w:t>DB1/ 162923646.1</w:t>
                          </w:r>
                        </w:p>
                        <w:p w:rsidR="005C227C" w:rsidP="006B68E5" w:rsidRDefault="005C227C" w14:paraId="38471328"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F437A71">
              <v:stroke joinstyle="miter"/>
              <v:path gradientshapeok="t" o:connecttype="rect"/>
            </v:shapetype>
            <v:shape id="zzmpTrailer_1078_5B" style="position:absolute;margin-left:-6pt;margin-top:-.3pt;width:201.6pt;height:20.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82RrnECAABNBQAADgAAAAAAAAAA&#10;AAAAAAAuAgAAZHJzL2Uyb0RvYy54bWxQSwECLQAUAAYACAAAACEAi1v37N4AAAAIAQAADwAAAAAA&#10;AAAAAAAAAADLBAAAZHJzL2Rvd25yZXYueG1sUEsFBgAAAAAEAAQA8wAAANYFAAAAAA==&#10;">
              <v:textbox inset="0,0,0,0">
                <w:txbxContent>
                  <w:p w:rsidR="005C227C" w:rsidP="006B68E5" w:rsidRDefault="005C227C" w14:paraId="06FD237C" w14:textId="77777777">
                    <w:pPr>
                      <w:pStyle w:val="MacPacTrailer"/>
                    </w:pPr>
                    <w:r>
                      <w:t>DB1/ 162923646.1</w:t>
                    </w:r>
                  </w:p>
                  <w:p w:rsidR="005C227C" w:rsidP="006B68E5" w:rsidRDefault="005C227C" w14:paraId="38471328"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777" w:rsidP="00F473EB" w:rsidRDefault="00E04777" w14:paraId="6BC617C0" w14:textId="77777777">
      <w:r>
        <w:separator/>
      </w:r>
    </w:p>
  </w:footnote>
  <w:footnote w:type="continuationSeparator" w:id="0">
    <w:p w:rsidR="00E04777" w:rsidP="00F473EB" w:rsidRDefault="00E04777" w14:paraId="30F15B7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94D" w:rsidP="00024CB2" w:rsidRDefault="00AA494D" w14:paraId="7FB1C6F6" w14:textId="77777777">
    <w:pPr>
      <w:pStyle w:val="TOCHeader"/>
      <w:rPr>
        <w:u w:val="single"/>
      </w:rPr>
    </w:pPr>
    <w:r w:rsidRPr="00024CB2">
      <w:rPr>
        <w:b/>
        <w:caps/>
      </w:rPr>
      <w:t>Table of Contents</w:t>
    </w:r>
  </w:p>
  <w:p w:rsidR="00AA494D" w:rsidP="00024CB2" w:rsidRDefault="00AA494D" w14:paraId="622ABCA8" w14:textId="77777777">
    <w:pPr>
      <w:pStyle w:val="TOCHeader"/>
    </w:pPr>
    <w:r>
      <w:t>(continued)</w:t>
    </w:r>
  </w:p>
  <w:p w:rsidRPr="0008387B" w:rsidR="00AA494D" w:rsidP="00223AFE" w:rsidRDefault="00AA494D" w14:paraId="1C946B73" w14:textId="77777777">
    <w:pPr>
      <w:pStyle w:val="TOCHeader"/>
      <w:spacing w:after="240"/>
      <w:jc w:val="right"/>
      <w:rPr>
        <w:u w:val="single"/>
      </w:rPr>
    </w:pPr>
    <w:r w:rsidRPr="0008387B">
      <w:rPr>
        <w:b/>
      </w:rPr>
      <w:t>Page</w:t>
    </w:r>
  </w:p>
  <w:p w:rsidRPr="00024CB2" w:rsidR="00AA494D" w:rsidP="00223AFE" w:rsidRDefault="00AA494D" w14:paraId="04EADC4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94D" w:rsidP="00223AFE" w:rsidRDefault="00AA494D" w14:paraId="28E7B969" w14:textId="2E4F8DA4">
    <w:pPr>
      <w:pStyle w:val="TOCHeader"/>
      <w:spacing w:after="240"/>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40C" w:rsidP="002B440C" w:rsidRDefault="002B440C" w14:paraId="4A0552ED" w14:textId="77777777">
    <w:pPr>
      <w:pStyle w:val="TOCHeader"/>
      <w:tabs>
        <w:tab w:val="center" w:pos="4644"/>
        <w:tab w:val="right" w:pos="9288"/>
      </w:tabs>
      <w:rPr>
        <w:u w:val="single"/>
      </w:rPr>
    </w:pPr>
    <w:r w:rsidRPr="002B440C">
      <w:rPr>
        <w:b/>
        <w:caps/>
      </w:rPr>
      <w:t>Table of Contents</w:t>
    </w:r>
  </w:p>
  <w:p w:rsidR="002B440C" w:rsidP="002B440C" w:rsidRDefault="002B440C" w14:paraId="494B1C3F" w14:textId="77777777">
    <w:pPr>
      <w:pStyle w:val="TOCHeader"/>
      <w:tabs>
        <w:tab w:val="center" w:pos="4644"/>
        <w:tab w:val="right" w:pos="9288"/>
      </w:tabs>
    </w:pPr>
    <w:r>
      <w:t>(continued)</w:t>
    </w:r>
  </w:p>
  <w:p w:rsidR="002B440C" w:rsidP="002B440C" w:rsidRDefault="002B440C" w14:paraId="61878808" w14:textId="77777777">
    <w:pPr>
      <w:pStyle w:val="TOCHeader"/>
      <w:tabs>
        <w:tab w:val="center" w:pos="4644"/>
        <w:tab w:val="right" w:pos="9288"/>
      </w:tabs>
      <w:spacing w:after="200"/>
      <w:jc w:val="right"/>
      <w:rPr>
        <w:u w:val="single"/>
      </w:rPr>
    </w:pPr>
    <w:r w:rsidRPr="002B440C">
      <w:rPr>
        <w:b/>
      </w:rPr>
      <w:t>Page</w:t>
    </w:r>
  </w:p>
  <w:p w:rsidRPr="002B440C" w:rsidR="00AA494D" w:rsidP="002B440C" w:rsidRDefault="00AA494D" w14:paraId="4B4A3D13" w14:textId="77777777">
    <w:pPr>
      <w:pStyle w:val="Header"/>
      <w:tabs>
        <w:tab w:val="clear" w:pos="4680"/>
        <w:tab w:val="clear" w:pos="9360"/>
        <w:tab w:val="center" w:pos="4644"/>
        <w:tab w:val="right" w:pos="928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40C" w:rsidP="002B440C" w:rsidRDefault="002B440C" w14:paraId="05C0C134" w14:textId="77777777">
    <w:pPr>
      <w:pStyle w:val="TOCHeader"/>
      <w:tabs>
        <w:tab w:val="center" w:pos="4644"/>
        <w:tab w:val="right" w:pos="9288"/>
      </w:tabs>
      <w:rPr>
        <w:u w:val="single"/>
      </w:rPr>
    </w:pPr>
    <w:bookmarkStart w:name="zzmpTOCHeader_Primary" w:id="3"/>
    <w:r w:rsidRPr="002B440C">
      <w:rPr>
        <w:b/>
        <w:caps/>
      </w:rPr>
      <w:t>Table of Contents</w:t>
    </w:r>
  </w:p>
  <w:p w:rsidR="002B440C" w:rsidP="002B440C" w:rsidRDefault="002B440C" w14:paraId="4EC0AB8D" w14:textId="276D1B4E">
    <w:pPr>
      <w:pStyle w:val="TOCHeader"/>
      <w:tabs>
        <w:tab w:val="center" w:pos="4644"/>
        <w:tab w:val="right" w:pos="9288"/>
      </w:tabs>
    </w:pPr>
  </w:p>
  <w:p w:rsidR="002B440C" w:rsidP="002B440C" w:rsidRDefault="002B440C" w14:paraId="50821AE3" w14:textId="77777777">
    <w:pPr>
      <w:pStyle w:val="TOCHeader"/>
      <w:tabs>
        <w:tab w:val="center" w:pos="4644"/>
        <w:tab w:val="right" w:pos="9288"/>
      </w:tabs>
      <w:spacing w:after="200"/>
      <w:jc w:val="right"/>
      <w:rPr>
        <w:u w:val="single"/>
      </w:rPr>
    </w:pPr>
    <w:r w:rsidRPr="002B440C">
      <w:rPr>
        <w:b/>
      </w:rPr>
      <w:t>Page</w:t>
    </w:r>
  </w:p>
  <w:bookmarkEnd w:id="3"/>
  <w:p w:rsidRPr="002B440C" w:rsidR="00AA494D" w:rsidP="002B440C" w:rsidRDefault="00AA494D" w14:paraId="508E6B53" w14:textId="77777777">
    <w:pPr>
      <w:pStyle w:val="Header"/>
      <w:tabs>
        <w:tab w:val="clear" w:pos="4680"/>
        <w:tab w:val="clear" w:pos="9360"/>
        <w:tab w:val="center" w:pos="4644"/>
        <w:tab w:val="right" w:pos="928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40C" w:rsidRDefault="002B440C" w14:paraId="14AB7919" w14:textId="77777777">
    <w:pPr>
      <w:pStyle w:val="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40C" w:rsidRDefault="002B440C" w14:paraId="47C6F4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singleLevel"/>
    <w:tmpl w:val="BA96A5BA"/>
    <w:lvl w:ilvl="0">
      <w:start w:val="1"/>
      <w:numFmt w:val="upperRoman"/>
      <w:lvlText w:val="%1."/>
      <w:legacy w:legacy="1" w:legacySpace="0" w:legacyIndent="360"/>
      <w:lvlJc w:val="left"/>
      <w:pPr>
        <w:ind w:left="720" w:hanging="360"/>
      </w:pPr>
    </w:lvl>
  </w:abstractNum>
  <w:abstractNum w:abstractNumId="2"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6"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2110D"/>
    <w:multiLevelType w:val="hybridMultilevel"/>
    <w:tmpl w:val="A4D8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3B2758"/>
    <w:multiLevelType w:val="hybridMultilevel"/>
    <w:tmpl w:val="255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87FA5"/>
    <w:multiLevelType w:val="hybridMultilevel"/>
    <w:tmpl w:val="94C2759E"/>
    <w:lvl w:ilvl="0" w:tplc="21A627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8118075">
    <w:abstractNumId w:val="12"/>
  </w:num>
  <w:num w:numId="2" w16cid:durableId="1777869821">
    <w:abstractNumId w:val="6"/>
  </w:num>
  <w:num w:numId="3" w16cid:durableId="1628974831">
    <w:abstractNumId w:val="4"/>
  </w:num>
  <w:num w:numId="4" w16cid:durableId="47920160">
    <w:abstractNumId w:val="13"/>
  </w:num>
  <w:num w:numId="5" w16cid:durableId="700205064">
    <w:abstractNumId w:val="9"/>
  </w:num>
  <w:num w:numId="6" w16cid:durableId="104084501">
    <w:abstractNumId w:val="11"/>
  </w:num>
  <w:num w:numId="7" w16cid:durableId="1434010581">
    <w:abstractNumId w:val="3"/>
  </w:num>
  <w:num w:numId="8" w16cid:durableId="1289698904">
    <w:abstractNumId w:val="0"/>
  </w:num>
  <w:num w:numId="9" w16cid:durableId="1988239788">
    <w:abstractNumId w:val="2"/>
  </w:num>
  <w:num w:numId="10" w16cid:durableId="403069886">
    <w:abstractNumId w:val="5"/>
  </w:num>
  <w:num w:numId="11" w16cid:durableId="122893069">
    <w:abstractNumId w:val="6"/>
  </w:num>
  <w:num w:numId="12" w16cid:durableId="966617287">
    <w:abstractNumId w:val="6"/>
  </w:num>
  <w:num w:numId="13" w16cid:durableId="911886554">
    <w:abstractNumId w:val="6"/>
  </w:num>
  <w:num w:numId="14" w16cid:durableId="857356889">
    <w:abstractNumId w:val="12"/>
  </w:num>
  <w:num w:numId="15" w16cid:durableId="1246843043">
    <w:abstractNumId w:val="12"/>
  </w:num>
  <w:num w:numId="16" w16cid:durableId="568350201">
    <w:abstractNumId w:val="12"/>
  </w:num>
  <w:num w:numId="17" w16cid:durableId="1005287100">
    <w:abstractNumId w:val="12"/>
  </w:num>
  <w:num w:numId="18" w16cid:durableId="555120028">
    <w:abstractNumId w:val="12"/>
  </w:num>
  <w:num w:numId="19" w16cid:durableId="781190883">
    <w:abstractNumId w:val="12"/>
  </w:num>
  <w:num w:numId="20" w16cid:durableId="1448356921">
    <w:abstractNumId w:val="12"/>
  </w:num>
  <w:num w:numId="21" w16cid:durableId="1793742227">
    <w:abstractNumId w:val="12"/>
  </w:num>
  <w:num w:numId="22" w16cid:durableId="201015864">
    <w:abstractNumId w:val="12"/>
  </w:num>
  <w:num w:numId="23" w16cid:durableId="1367829180">
    <w:abstractNumId w:val="12"/>
  </w:num>
  <w:num w:numId="24" w16cid:durableId="1130710185">
    <w:abstractNumId w:val="12"/>
  </w:num>
  <w:num w:numId="25" w16cid:durableId="876703052">
    <w:abstractNumId w:val="8"/>
  </w:num>
  <w:num w:numId="26" w16cid:durableId="1601837331">
    <w:abstractNumId w:val="7"/>
  </w:num>
  <w:num w:numId="27" w16cid:durableId="1727412126">
    <w:abstractNumId w:val="6"/>
  </w:num>
  <w:num w:numId="28" w16cid:durableId="1273898508">
    <w:abstractNumId w:val="5"/>
  </w:num>
  <w:num w:numId="29" w16cid:durableId="49111294">
    <w:abstractNumId w:val="5"/>
  </w:num>
  <w:num w:numId="30" w16cid:durableId="204946393">
    <w:abstractNumId w:val="5"/>
  </w:num>
  <w:num w:numId="31" w16cid:durableId="1070887843">
    <w:abstractNumId w:val="5"/>
  </w:num>
  <w:num w:numId="32" w16cid:durableId="745222773">
    <w:abstractNumId w:val="5"/>
  </w:num>
  <w:num w:numId="33" w16cid:durableId="362366693">
    <w:abstractNumId w:val="5"/>
  </w:num>
  <w:num w:numId="34" w16cid:durableId="1811244543">
    <w:abstractNumId w:val="5"/>
  </w:num>
  <w:num w:numId="35" w16cid:durableId="968511763">
    <w:abstractNumId w:val="5"/>
  </w:num>
  <w:num w:numId="36" w16cid:durableId="1280995558">
    <w:abstractNumId w:val="10"/>
  </w:num>
  <w:num w:numId="37" w16cid:durableId="1001204857">
    <w:abstractNumId w:val="5"/>
  </w:num>
  <w:num w:numId="38" w16cid:durableId="1514951874">
    <w:abstractNumId w:val="5"/>
  </w:num>
  <w:num w:numId="39" w16cid:durableId="624585299">
    <w:abstractNumId w:val="5"/>
  </w:num>
  <w:num w:numId="40" w16cid:durableId="319847862">
    <w:abstractNumId w:val="1"/>
  </w:num>
  <w:num w:numId="41" w16cid:durableId="11955341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2F92"/>
    <w:rsid w:val="00003DF5"/>
    <w:rsid w:val="00012AD7"/>
    <w:rsid w:val="00024CB2"/>
    <w:rsid w:val="0002604A"/>
    <w:rsid w:val="00026366"/>
    <w:rsid w:val="00033BBC"/>
    <w:rsid w:val="00034A79"/>
    <w:rsid w:val="00050BFE"/>
    <w:rsid w:val="0005464F"/>
    <w:rsid w:val="00056415"/>
    <w:rsid w:val="00060506"/>
    <w:rsid w:val="000617F9"/>
    <w:rsid w:val="00062B89"/>
    <w:rsid w:val="00070430"/>
    <w:rsid w:val="000718BC"/>
    <w:rsid w:val="000757E4"/>
    <w:rsid w:val="00080530"/>
    <w:rsid w:val="0008387B"/>
    <w:rsid w:val="000A01E4"/>
    <w:rsid w:val="000A7B73"/>
    <w:rsid w:val="000B5981"/>
    <w:rsid w:val="000C249D"/>
    <w:rsid w:val="000C4B58"/>
    <w:rsid w:val="000C714B"/>
    <w:rsid w:val="000C7665"/>
    <w:rsid w:val="000D55AF"/>
    <w:rsid w:val="000D74E1"/>
    <w:rsid w:val="000E08BF"/>
    <w:rsid w:val="000E473D"/>
    <w:rsid w:val="000E48FF"/>
    <w:rsid w:val="000E7A60"/>
    <w:rsid w:val="000F36AF"/>
    <w:rsid w:val="000F3CAC"/>
    <w:rsid w:val="000F48D0"/>
    <w:rsid w:val="00102F84"/>
    <w:rsid w:val="0010307D"/>
    <w:rsid w:val="00107D0E"/>
    <w:rsid w:val="0011092F"/>
    <w:rsid w:val="0012001E"/>
    <w:rsid w:val="00123626"/>
    <w:rsid w:val="00127977"/>
    <w:rsid w:val="00135187"/>
    <w:rsid w:val="00140179"/>
    <w:rsid w:val="001402DA"/>
    <w:rsid w:val="0014566A"/>
    <w:rsid w:val="001550C3"/>
    <w:rsid w:val="00171FF2"/>
    <w:rsid w:val="00173F17"/>
    <w:rsid w:val="0017637A"/>
    <w:rsid w:val="0017665F"/>
    <w:rsid w:val="00190FD5"/>
    <w:rsid w:val="00191B32"/>
    <w:rsid w:val="00192458"/>
    <w:rsid w:val="00197876"/>
    <w:rsid w:val="001C029E"/>
    <w:rsid w:val="001D0DA5"/>
    <w:rsid w:val="001D3A88"/>
    <w:rsid w:val="001D6231"/>
    <w:rsid w:val="001E4A3C"/>
    <w:rsid w:val="001E5D49"/>
    <w:rsid w:val="001F4F93"/>
    <w:rsid w:val="001F7FAF"/>
    <w:rsid w:val="00205906"/>
    <w:rsid w:val="0021256F"/>
    <w:rsid w:val="002136BF"/>
    <w:rsid w:val="00216748"/>
    <w:rsid w:val="002179F5"/>
    <w:rsid w:val="002207B0"/>
    <w:rsid w:val="00220D5C"/>
    <w:rsid w:val="00223AFE"/>
    <w:rsid w:val="00224BBA"/>
    <w:rsid w:val="00234571"/>
    <w:rsid w:val="00236FF4"/>
    <w:rsid w:val="00237B12"/>
    <w:rsid w:val="0026371F"/>
    <w:rsid w:val="002658DA"/>
    <w:rsid w:val="00266F5F"/>
    <w:rsid w:val="00277C25"/>
    <w:rsid w:val="00292601"/>
    <w:rsid w:val="00293A59"/>
    <w:rsid w:val="00293E04"/>
    <w:rsid w:val="00295A9B"/>
    <w:rsid w:val="00296777"/>
    <w:rsid w:val="00297DCE"/>
    <w:rsid w:val="002A6A40"/>
    <w:rsid w:val="002A7553"/>
    <w:rsid w:val="002B440C"/>
    <w:rsid w:val="002B4E57"/>
    <w:rsid w:val="002B746E"/>
    <w:rsid w:val="002E275C"/>
    <w:rsid w:val="002E5E9C"/>
    <w:rsid w:val="002F1F9A"/>
    <w:rsid w:val="002F4EC9"/>
    <w:rsid w:val="002F5935"/>
    <w:rsid w:val="003018FF"/>
    <w:rsid w:val="003109E7"/>
    <w:rsid w:val="00312FBD"/>
    <w:rsid w:val="003155FB"/>
    <w:rsid w:val="003201A0"/>
    <w:rsid w:val="00327D51"/>
    <w:rsid w:val="003327D8"/>
    <w:rsid w:val="00335850"/>
    <w:rsid w:val="00337545"/>
    <w:rsid w:val="003437FD"/>
    <w:rsid w:val="00345E16"/>
    <w:rsid w:val="00346897"/>
    <w:rsid w:val="00352A29"/>
    <w:rsid w:val="00357BB3"/>
    <w:rsid w:val="003610F2"/>
    <w:rsid w:val="00362F94"/>
    <w:rsid w:val="003676A7"/>
    <w:rsid w:val="00370519"/>
    <w:rsid w:val="00372350"/>
    <w:rsid w:val="00383958"/>
    <w:rsid w:val="00387D65"/>
    <w:rsid w:val="00397728"/>
    <w:rsid w:val="003A1DFD"/>
    <w:rsid w:val="003A2E47"/>
    <w:rsid w:val="003B4777"/>
    <w:rsid w:val="003B5F7B"/>
    <w:rsid w:val="003C3FB6"/>
    <w:rsid w:val="003C45A4"/>
    <w:rsid w:val="003C547C"/>
    <w:rsid w:val="003C74C4"/>
    <w:rsid w:val="003D45B3"/>
    <w:rsid w:val="003E12A2"/>
    <w:rsid w:val="003E4413"/>
    <w:rsid w:val="003E6BC8"/>
    <w:rsid w:val="003E7CF9"/>
    <w:rsid w:val="003F32D9"/>
    <w:rsid w:val="003F55C7"/>
    <w:rsid w:val="003F62AD"/>
    <w:rsid w:val="00400448"/>
    <w:rsid w:val="0040091A"/>
    <w:rsid w:val="004054C4"/>
    <w:rsid w:val="00405996"/>
    <w:rsid w:val="00406C2E"/>
    <w:rsid w:val="00420F73"/>
    <w:rsid w:val="00423FBC"/>
    <w:rsid w:val="0042673C"/>
    <w:rsid w:val="00427C4B"/>
    <w:rsid w:val="00430B38"/>
    <w:rsid w:val="004408F5"/>
    <w:rsid w:val="004415FE"/>
    <w:rsid w:val="0044211D"/>
    <w:rsid w:val="004424AF"/>
    <w:rsid w:val="00446AB8"/>
    <w:rsid w:val="00454C4F"/>
    <w:rsid w:val="004554DD"/>
    <w:rsid w:val="00455C72"/>
    <w:rsid w:val="004653E2"/>
    <w:rsid w:val="00470A6E"/>
    <w:rsid w:val="0047223F"/>
    <w:rsid w:val="0047375D"/>
    <w:rsid w:val="00483065"/>
    <w:rsid w:val="00483AE8"/>
    <w:rsid w:val="00496DC7"/>
    <w:rsid w:val="004975D3"/>
    <w:rsid w:val="00497BAF"/>
    <w:rsid w:val="004A40BD"/>
    <w:rsid w:val="004A5DCD"/>
    <w:rsid w:val="004A6ECD"/>
    <w:rsid w:val="004B66BA"/>
    <w:rsid w:val="004D0189"/>
    <w:rsid w:val="004D0A84"/>
    <w:rsid w:val="004E1E7F"/>
    <w:rsid w:val="004E4060"/>
    <w:rsid w:val="004E6DA0"/>
    <w:rsid w:val="004E7884"/>
    <w:rsid w:val="004E78D8"/>
    <w:rsid w:val="0050198B"/>
    <w:rsid w:val="0050770D"/>
    <w:rsid w:val="00510B62"/>
    <w:rsid w:val="00514647"/>
    <w:rsid w:val="0053617F"/>
    <w:rsid w:val="005412A2"/>
    <w:rsid w:val="00551625"/>
    <w:rsid w:val="005516D7"/>
    <w:rsid w:val="005516FE"/>
    <w:rsid w:val="0055370A"/>
    <w:rsid w:val="00556721"/>
    <w:rsid w:val="00556B98"/>
    <w:rsid w:val="00565215"/>
    <w:rsid w:val="0057355B"/>
    <w:rsid w:val="005769A4"/>
    <w:rsid w:val="005803AE"/>
    <w:rsid w:val="00581612"/>
    <w:rsid w:val="00582F3E"/>
    <w:rsid w:val="005905BC"/>
    <w:rsid w:val="00593002"/>
    <w:rsid w:val="005A0217"/>
    <w:rsid w:val="005A1921"/>
    <w:rsid w:val="005B29C4"/>
    <w:rsid w:val="005C227C"/>
    <w:rsid w:val="005C3541"/>
    <w:rsid w:val="005C4261"/>
    <w:rsid w:val="005D1577"/>
    <w:rsid w:val="005D480A"/>
    <w:rsid w:val="005D6501"/>
    <w:rsid w:val="005E5BD6"/>
    <w:rsid w:val="005E6ED2"/>
    <w:rsid w:val="005F0F16"/>
    <w:rsid w:val="005F2402"/>
    <w:rsid w:val="006017CC"/>
    <w:rsid w:val="00611499"/>
    <w:rsid w:val="00612FED"/>
    <w:rsid w:val="0061343B"/>
    <w:rsid w:val="00613E35"/>
    <w:rsid w:val="00626B72"/>
    <w:rsid w:val="0063025B"/>
    <w:rsid w:val="00630FB8"/>
    <w:rsid w:val="00632D03"/>
    <w:rsid w:val="0063310E"/>
    <w:rsid w:val="006447A0"/>
    <w:rsid w:val="00652231"/>
    <w:rsid w:val="00654D4C"/>
    <w:rsid w:val="00655B69"/>
    <w:rsid w:val="00656EA0"/>
    <w:rsid w:val="00662470"/>
    <w:rsid w:val="0066464F"/>
    <w:rsid w:val="00670AEB"/>
    <w:rsid w:val="00671336"/>
    <w:rsid w:val="006761C7"/>
    <w:rsid w:val="00680350"/>
    <w:rsid w:val="00681A1C"/>
    <w:rsid w:val="00694EED"/>
    <w:rsid w:val="00696E52"/>
    <w:rsid w:val="006A0688"/>
    <w:rsid w:val="006A1872"/>
    <w:rsid w:val="006A1A8E"/>
    <w:rsid w:val="006A2A7A"/>
    <w:rsid w:val="006A5026"/>
    <w:rsid w:val="006A6294"/>
    <w:rsid w:val="006C11AA"/>
    <w:rsid w:val="006C1601"/>
    <w:rsid w:val="006C52F9"/>
    <w:rsid w:val="006C756A"/>
    <w:rsid w:val="006C787E"/>
    <w:rsid w:val="006E18C9"/>
    <w:rsid w:val="006E66E8"/>
    <w:rsid w:val="006F2DFE"/>
    <w:rsid w:val="006F352E"/>
    <w:rsid w:val="006F6523"/>
    <w:rsid w:val="006F6659"/>
    <w:rsid w:val="007046ED"/>
    <w:rsid w:val="007048A0"/>
    <w:rsid w:val="00705461"/>
    <w:rsid w:val="00717FDB"/>
    <w:rsid w:val="00721DB4"/>
    <w:rsid w:val="00727AA5"/>
    <w:rsid w:val="00733AC8"/>
    <w:rsid w:val="00736491"/>
    <w:rsid w:val="00737BE8"/>
    <w:rsid w:val="00752173"/>
    <w:rsid w:val="007563B4"/>
    <w:rsid w:val="007612FA"/>
    <w:rsid w:val="00783FC0"/>
    <w:rsid w:val="0079070F"/>
    <w:rsid w:val="00795B6D"/>
    <w:rsid w:val="007B07C0"/>
    <w:rsid w:val="007B7F2D"/>
    <w:rsid w:val="007C3609"/>
    <w:rsid w:val="007D59ED"/>
    <w:rsid w:val="007D60CA"/>
    <w:rsid w:val="007E5AFF"/>
    <w:rsid w:val="007F0A47"/>
    <w:rsid w:val="007F14E8"/>
    <w:rsid w:val="007F3124"/>
    <w:rsid w:val="007F3881"/>
    <w:rsid w:val="007F4CCE"/>
    <w:rsid w:val="00807D16"/>
    <w:rsid w:val="00812595"/>
    <w:rsid w:val="00815022"/>
    <w:rsid w:val="00830886"/>
    <w:rsid w:val="00831C71"/>
    <w:rsid w:val="00835E9E"/>
    <w:rsid w:val="00836C59"/>
    <w:rsid w:val="00845997"/>
    <w:rsid w:val="00846522"/>
    <w:rsid w:val="00852417"/>
    <w:rsid w:val="00854E25"/>
    <w:rsid w:val="0085568D"/>
    <w:rsid w:val="008556C2"/>
    <w:rsid w:val="00862501"/>
    <w:rsid w:val="00864109"/>
    <w:rsid w:val="008714BE"/>
    <w:rsid w:val="00872418"/>
    <w:rsid w:val="00874190"/>
    <w:rsid w:val="0087452D"/>
    <w:rsid w:val="00877B4A"/>
    <w:rsid w:val="008811FD"/>
    <w:rsid w:val="008850B6"/>
    <w:rsid w:val="00885DC8"/>
    <w:rsid w:val="008875A9"/>
    <w:rsid w:val="008878B8"/>
    <w:rsid w:val="00887EE8"/>
    <w:rsid w:val="00890045"/>
    <w:rsid w:val="008902BF"/>
    <w:rsid w:val="008A57F6"/>
    <w:rsid w:val="008B0870"/>
    <w:rsid w:val="008B5C8C"/>
    <w:rsid w:val="008C0BFF"/>
    <w:rsid w:val="008C374B"/>
    <w:rsid w:val="008C4959"/>
    <w:rsid w:val="008C56F1"/>
    <w:rsid w:val="008D77DB"/>
    <w:rsid w:val="008E0EBC"/>
    <w:rsid w:val="008E1D7F"/>
    <w:rsid w:val="008E3344"/>
    <w:rsid w:val="008E5050"/>
    <w:rsid w:val="008F0F28"/>
    <w:rsid w:val="00901FFF"/>
    <w:rsid w:val="00903440"/>
    <w:rsid w:val="0090395F"/>
    <w:rsid w:val="0093071A"/>
    <w:rsid w:val="00932322"/>
    <w:rsid w:val="0093363D"/>
    <w:rsid w:val="009339FB"/>
    <w:rsid w:val="00946D17"/>
    <w:rsid w:val="00951208"/>
    <w:rsid w:val="00954A12"/>
    <w:rsid w:val="00961A27"/>
    <w:rsid w:val="00964BEA"/>
    <w:rsid w:val="009651EA"/>
    <w:rsid w:val="00973702"/>
    <w:rsid w:val="00973B45"/>
    <w:rsid w:val="009761D5"/>
    <w:rsid w:val="00977850"/>
    <w:rsid w:val="00982C2A"/>
    <w:rsid w:val="00990394"/>
    <w:rsid w:val="0099074B"/>
    <w:rsid w:val="009940F8"/>
    <w:rsid w:val="00995FBF"/>
    <w:rsid w:val="009A0B97"/>
    <w:rsid w:val="009A2712"/>
    <w:rsid w:val="009A39B9"/>
    <w:rsid w:val="009A6726"/>
    <w:rsid w:val="009B5D16"/>
    <w:rsid w:val="009B72A3"/>
    <w:rsid w:val="009C392E"/>
    <w:rsid w:val="009C70A9"/>
    <w:rsid w:val="009D04D1"/>
    <w:rsid w:val="009D0A72"/>
    <w:rsid w:val="009D0C8A"/>
    <w:rsid w:val="009D732E"/>
    <w:rsid w:val="009E16B5"/>
    <w:rsid w:val="009E2FFD"/>
    <w:rsid w:val="009F0E8B"/>
    <w:rsid w:val="009F3ABA"/>
    <w:rsid w:val="00A054E3"/>
    <w:rsid w:val="00A05700"/>
    <w:rsid w:val="00A101C3"/>
    <w:rsid w:val="00A10ADC"/>
    <w:rsid w:val="00A1308D"/>
    <w:rsid w:val="00A134E5"/>
    <w:rsid w:val="00A14AA6"/>
    <w:rsid w:val="00A206A3"/>
    <w:rsid w:val="00A26397"/>
    <w:rsid w:val="00A32FF8"/>
    <w:rsid w:val="00A405AF"/>
    <w:rsid w:val="00A4288E"/>
    <w:rsid w:val="00A42B9D"/>
    <w:rsid w:val="00A505EB"/>
    <w:rsid w:val="00A53956"/>
    <w:rsid w:val="00A600F5"/>
    <w:rsid w:val="00A61018"/>
    <w:rsid w:val="00A61CF5"/>
    <w:rsid w:val="00A82A67"/>
    <w:rsid w:val="00A94A5B"/>
    <w:rsid w:val="00AA3B94"/>
    <w:rsid w:val="00AA494D"/>
    <w:rsid w:val="00AB0FBC"/>
    <w:rsid w:val="00AB4047"/>
    <w:rsid w:val="00AB6CE3"/>
    <w:rsid w:val="00AC6320"/>
    <w:rsid w:val="00AC7BE4"/>
    <w:rsid w:val="00AD1002"/>
    <w:rsid w:val="00AD31A2"/>
    <w:rsid w:val="00AD34BC"/>
    <w:rsid w:val="00AD7947"/>
    <w:rsid w:val="00AE158B"/>
    <w:rsid w:val="00AF0E4B"/>
    <w:rsid w:val="00AF4958"/>
    <w:rsid w:val="00AF54B3"/>
    <w:rsid w:val="00AF5C0A"/>
    <w:rsid w:val="00B00B89"/>
    <w:rsid w:val="00B06E2C"/>
    <w:rsid w:val="00B14881"/>
    <w:rsid w:val="00B1525C"/>
    <w:rsid w:val="00B1774D"/>
    <w:rsid w:val="00B2018A"/>
    <w:rsid w:val="00B2103E"/>
    <w:rsid w:val="00B2110D"/>
    <w:rsid w:val="00B230B5"/>
    <w:rsid w:val="00B236DE"/>
    <w:rsid w:val="00B25AC4"/>
    <w:rsid w:val="00B2614E"/>
    <w:rsid w:val="00B4388E"/>
    <w:rsid w:val="00B454DF"/>
    <w:rsid w:val="00B50F20"/>
    <w:rsid w:val="00B52DAA"/>
    <w:rsid w:val="00B54DF2"/>
    <w:rsid w:val="00B55633"/>
    <w:rsid w:val="00B7659B"/>
    <w:rsid w:val="00B76C49"/>
    <w:rsid w:val="00B7769C"/>
    <w:rsid w:val="00B82C2D"/>
    <w:rsid w:val="00B9012A"/>
    <w:rsid w:val="00B904A1"/>
    <w:rsid w:val="00B947A9"/>
    <w:rsid w:val="00BA6C37"/>
    <w:rsid w:val="00BB4EC2"/>
    <w:rsid w:val="00BB7015"/>
    <w:rsid w:val="00BD351A"/>
    <w:rsid w:val="00BD4CFB"/>
    <w:rsid w:val="00BD5D23"/>
    <w:rsid w:val="00BD5F6D"/>
    <w:rsid w:val="00BD626B"/>
    <w:rsid w:val="00BE217E"/>
    <w:rsid w:val="00BE4B04"/>
    <w:rsid w:val="00BE5025"/>
    <w:rsid w:val="00BF096B"/>
    <w:rsid w:val="00BF0F66"/>
    <w:rsid w:val="00BF13DE"/>
    <w:rsid w:val="00BF1ECE"/>
    <w:rsid w:val="00BF76FE"/>
    <w:rsid w:val="00C10AE8"/>
    <w:rsid w:val="00C1566D"/>
    <w:rsid w:val="00C201EC"/>
    <w:rsid w:val="00C20598"/>
    <w:rsid w:val="00C21F89"/>
    <w:rsid w:val="00C23019"/>
    <w:rsid w:val="00C2534E"/>
    <w:rsid w:val="00C30EB1"/>
    <w:rsid w:val="00C33024"/>
    <w:rsid w:val="00C33830"/>
    <w:rsid w:val="00C33C52"/>
    <w:rsid w:val="00C33D9E"/>
    <w:rsid w:val="00C430A7"/>
    <w:rsid w:val="00C513F0"/>
    <w:rsid w:val="00C55C47"/>
    <w:rsid w:val="00C608A1"/>
    <w:rsid w:val="00C7350D"/>
    <w:rsid w:val="00C740BC"/>
    <w:rsid w:val="00C77E9C"/>
    <w:rsid w:val="00C85174"/>
    <w:rsid w:val="00C87935"/>
    <w:rsid w:val="00C97167"/>
    <w:rsid w:val="00C97A11"/>
    <w:rsid w:val="00CA2F49"/>
    <w:rsid w:val="00CA391D"/>
    <w:rsid w:val="00CA5C77"/>
    <w:rsid w:val="00CA79AE"/>
    <w:rsid w:val="00CA79FC"/>
    <w:rsid w:val="00CB0194"/>
    <w:rsid w:val="00CB5B1A"/>
    <w:rsid w:val="00CB5EA5"/>
    <w:rsid w:val="00CC19E8"/>
    <w:rsid w:val="00CC71CC"/>
    <w:rsid w:val="00CD1F83"/>
    <w:rsid w:val="00CD3BC0"/>
    <w:rsid w:val="00CD4A9D"/>
    <w:rsid w:val="00CD6AA8"/>
    <w:rsid w:val="00CE0661"/>
    <w:rsid w:val="00CF0C7F"/>
    <w:rsid w:val="00CF12FB"/>
    <w:rsid w:val="00CF1BB2"/>
    <w:rsid w:val="00CF3042"/>
    <w:rsid w:val="00D0170B"/>
    <w:rsid w:val="00D04FAA"/>
    <w:rsid w:val="00D07801"/>
    <w:rsid w:val="00D07D75"/>
    <w:rsid w:val="00D204CD"/>
    <w:rsid w:val="00D27B91"/>
    <w:rsid w:val="00D559CB"/>
    <w:rsid w:val="00D81CF5"/>
    <w:rsid w:val="00D923CF"/>
    <w:rsid w:val="00D929F2"/>
    <w:rsid w:val="00DB5651"/>
    <w:rsid w:val="00DB6337"/>
    <w:rsid w:val="00DD2A28"/>
    <w:rsid w:val="00DD3F73"/>
    <w:rsid w:val="00DD5A19"/>
    <w:rsid w:val="00DD5E3C"/>
    <w:rsid w:val="00DD665F"/>
    <w:rsid w:val="00DE3E9D"/>
    <w:rsid w:val="00DE546D"/>
    <w:rsid w:val="00DE6CD7"/>
    <w:rsid w:val="00DF0891"/>
    <w:rsid w:val="00E04588"/>
    <w:rsid w:val="00E04777"/>
    <w:rsid w:val="00E05ED6"/>
    <w:rsid w:val="00E0649F"/>
    <w:rsid w:val="00E12406"/>
    <w:rsid w:val="00E16B67"/>
    <w:rsid w:val="00E17B02"/>
    <w:rsid w:val="00E33560"/>
    <w:rsid w:val="00E33690"/>
    <w:rsid w:val="00E60B5F"/>
    <w:rsid w:val="00E61A6E"/>
    <w:rsid w:val="00E62AC0"/>
    <w:rsid w:val="00E64526"/>
    <w:rsid w:val="00E64BA3"/>
    <w:rsid w:val="00E65E2D"/>
    <w:rsid w:val="00E73B80"/>
    <w:rsid w:val="00E76F89"/>
    <w:rsid w:val="00E82806"/>
    <w:rsid w:val="00E87977"/>
    <w:rsid w:val="00E91A59"/>
    <w:rsid w:val="00E92C32"/>
    <w:rsid w:val="00E94713"/>
    <w:rsid w:val="00E97D00"/>
    <w:rsid w:val="00ED434F"/>
    <w:rsid w:val="00EE156C"/>
    <w:rsid w:val="00EE2E3C"/>
    <w:rsid w:val="00EE4A5F"/>
    <w:rsid w:val="00EE6AB9"/>
    <w:rsid w:val="00EE7651"/>
    <w:rsid w:val="00EF05BE"/>
    <w:rsid w:val="00EF1464"/>
    <w:rsid w:val="00EF41D1"/>
    <w:rsid w:val="00F02FB0"/>
    <w:rsid w:val="00F031B5"/>
    <w:rsid w:val="00F0442A"/>
    <w:rsid w:val="00F05E7C"/>
    <w:rsid w:val="00F10156"/>
    <w:rsid w:val="00F1350C"/>
    <w:rsid w:val="00F20D7B"/>
    <w:rsid w:val="00F2768F"/>
    <w:rsid w:val="00F30588"/>
    <w:rsid w:val="00F35507"/>
    <w:rsid w:val="00F366F5"/>
    <w:rsid w:val="00F3711B"/>
    <w:rsid w:val="00F37606"/>
    <w:rsid w:val="00F43106"/>
    <w:rsid w:val="00F43FD0"/>
    <w:rsid w:val="00F440F3"/>
    <w:rsid w:val="00F473EB"/>
    <w:rsid w:val="00F47AD7"/>
    <w:rsid w:val="00F53D02"/>
    <w:rsid w:val="00F55FB2"/>
    <w:rsid w:val="00F562AD"/>
    <w:rsid w:val="00F562DB"/>
    <w:rsid w:val="00F6486C"/>
    <w:rsid w:val="00F65A39"/>
    <w:rsid w:val="00F72170"/>
    <w:rsid w:val="00F76542"/>
    <w:rsid w:val="00F77579"/>
    <w:rsid w:val="00F83D74"/>
    <w:rsid w:val="00F9128E"/>
    <w:rsid w:val="00FA0A92"/>
    <w:rsid w:val="00FA693D"/>
    <w:rsid w:val="00FA7851"/>
    <w:rsid w:val="00FC0816"/>
    <w:rsid w:val="00FC19D6"/>
    <w:rsid w:val="00FC33C1"/>
    <w:rsid w:val="00FC5AC1"/>
    <w:rsid w:val="00FC74CA"/>
    <w:rsid w:val="00FD29D5"/>
    <w:rsid w:val="00FE33DF"/>
    <w:rsid w:val="00FE7248"/>
    <w:rsid w:val="00FF6CF9"/>
    <w:rsid w:val="00FF6D9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ind w:left="720"/>
      <w:jc w:val="both"/>
    </w:pPr>
  </w:style>
  <w:style w:type="character" w:styleId="BodyTextChar" w:customStyle="1">
    <w:name w:val="Body Text Char"/>
    <w:link w:val="BodyText"/>
    <w:uiPriority w:val="99"/>
    <w:rsid w:val="00973B45"/>
    <w:rPr>
      <w:rFonts w:ascii="Times New Roman" w:hAnsi="Times New Roman"/>
      <w:sz w:val="24"/>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ind w:left="720" w:hanging="36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5C227C"/>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2B440C"/>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337545"/>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056415"/>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spacing w:after="120"/>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spacing w:after="120"/>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spacing w:after="120"/>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spacing w:after="120"/>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spacing w:after="120"/>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spacing w:after="120"/>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10"/>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sz w:val="24"/>
      <w:u w:val="single"/>
    </w:rPr>
  </w:style>
  <w:style w:type="paragraph" w:styleId="StandardL4" w:customStyle="1">
    <w:name w:val="Standard_L4"/>
    <w:basedOn w:val="StandardL3"/>
    <w:link w:val="StandardL4Char"/>
    <w:rsid w:val="00951208"/>
    <w:pPr>
      <w:numPr>
        <w:ilvl w:val="3"/>
      </w:numPr>
      <w:tabs>
        <w:tab w:val="clear" w:pos="720"/>
      </w:tabs>
      <w:ind w:left="2880" w:hanging="360"/>
      <w:outlineLvl w:val="3"/>
    </w:pPr>
    <w:rPr>
      <w:i/>
      <w:u w:val="none"/>
    </w:rPr>
  </w:style>
  <w:style w:type="character" w:styleId="StandardL4Char" w:customStyle="1">
    <w:name w:val="Standard_L4 Char"/>
    <w:link w:val="StandardL4"/>
    <w:rsid w:val="00951208"/>
    <w:rPr>
      <w:i/>
      <w:sz w:val="24"/>
    </w:rPr>
  </w:style>
  <w:style w:type="paragraph" w:styleId="StandardL5" w:customStyle="1">
    <w:name w:val="Standard_L5"/>
    <w:basedOn w:val="StandardL4"/>
    <w:link w:val="StandardL5Char"/>
    <w:rsid w:val="00951208"/>
    <w:pPr>
      <w:numPr>
        <w:ilvl w:val="4"/>
      </w:numPr>
      <w:tabs>
        <w:tab w:val="clear" w:pos="3600"/>
      </w:tabs>
      <w:ind w:left="3600" w:firstLine="0"/>
      <w:outlineLvl w:val="4"/>
    </w:pPr>
    <w:rPr>
      <w:i w:val="0"/>
    </w:rPr>
  </w:style>
  <w:style w:type="character" w:styleId="StandardL5Char" w:customStyle="1">
    <w:name w:val="Standard_L5 Char"/>
    <w:link w:val="StandardL5"/>
    <w:rsid w:val="00951208"/>
    <w:rPr>
      <w:sz w:val="24"/>
    </w:rPr>
  </w:style>
  <w:style w:type="paragraph" w:styleId="StandardL6" w:customStyle="1">
    <w:name w:val="Standard_L6"/>
    <w:basedOn w:val="StandardL5"/>
    <w:link w:val="StandardL6Char"/>
    <w:rsid w:val="00951208"/>
    <w:pPr>
      <w:numPr>
        <w:ilvl w:val="5"/>
      </w:numPr>
      <w:tabs>
        <w:tab w:val="clear" w:pos="4320"/>
      </w:tabs>
      <w:ind w:left="4320" w:firstLine="0"/>
      <w:outlineLvl w:val="5"/>
    </w:pPr>
  </w:style>
  <w:style w:type="character" w:styleId="StandardL6Char" w:customStyle="1">
    <w:name w:val="Standard_L6 Char"/>
    <w:link w:val="StandardL6"/>
    <w:rsid w:val="00951208"/>
    <w:rPr>
      <w:sz w:val="24"/>
    </w:rPr>
  </w:style>
  <w:style w:type="paragraph" w:styleId="StandardL7" w:customStyle="1">
    <w:name w:val="Standard_L7"/>
    <w:basedOn w:val="StandardL6"/>
    <w:link w:val="StandardL7Char"/>
    <w:rsid w:val="00951208"/>
    <w:pPr>
      <w:numPr>
        <w:ilvl w:val="6"/>
      </w:numPr>
      <w:tabs>
        <w:tab w:val="clear" w:pos="5040"/>
      </w:tabs>
      <w:ind w:left="5040" w:firstLine="0"/>
      <w:outlineLvl w:val="6"/>
    </w:pPr>
  </w:style>
  <w:style w:type="character" w:styleId="StandardL7Char" w:customStyle="1">
    <w:name w:val="Standard_L7 Char"/>
    <w:link w:val="StandardL7"/>
    <w:rsid w:val="00951208"/>
    <w:rPr>
      <w:sz w:val="24"/>
    </w:rPr>
  </w:style>
  <w:style w:type="paragraph" w:styleId="StandardL8" w:customStyle="1">
    <w:name w:val="Standard_L8"/>
    <w:basedOn w:val="StandardL7"/>
    <w:link w:val="StandardL8Char"/>
    <w:rsid w:val="00951208"/>
    <w:pPr>
      <w:numPr>
        <w:ilvl w:val="7"/>
      </w:numPr>
      <w:tabs>
        <w:tab w:val="clear" w:pos="5760"/>
      </w:tabs>
      <w:ind w:left="5760" w:firstLine="0"/>
      <w:outlineLvl w:val="7"/>
    </w:pPr>
  </w:style>
  <w:style w:type="character" w:styleId="StandardL8Char" w:customStyle="1">
    <w:name w:val="Standard_L8 Char"/>
    <w:link w:val="StandardL8"/>
    <w:rsid w:val="00951208"/>
    <w:rPr>
      <w:sz w:val="24"/>
    </w:rPr>
  </w:style>
  <w:style w:type="paragraph" w:styleId="StandardL9" w:customStyle="1">
    <w:name w:val="Standard_L9"/>
    <w:basedOn w:val="StandardL8"/>
    <w:link w:val="StandardL9Char"/>
    <w:rsid w:val="00951208"/>
    <w:pPr>
      <w:numPr>
        <w:ilvl w:val="8"/>
      </w:numPr>
      <w:tabs>
        <w:tab w:val="clear" w:pos="6480"/>
      </w:tabs>
      <w:ind w:left="6480" w:firstLine="0"/>
      <w:outlineLvl w:val="8"/>
    </w:pPr>
  </w:style>
  <w:style w:type="character" w:styleId="StandardL9Char" w:customStyle="1">
    <w:name w:val="Standard_L9 Char"/>
    <w:link w:val="StandardL9"/>
    <w:rsid w:val="00951208"/>
    <w:rPr>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TOCHeading">
    <w:name w:val="TOC Heading"/>
    <w:basedOn w:val="Heading1"/>
    <w:next w:val="Normal"/>
    <w:uiPriority w:val="39"/>
    <w:unhideWhenUsed/>
    <w:qFormat/>
    <w:rsid w:val="008714BE"/>
    <w:pPr>
      <w:spacing w:before="240" w:after="0" w:line="259" w:lineRule="auto"/>
      <w:jc w:val="left"/>
      <w:outlineLvl w:val="9"/>
    </w:pPr>
    <w:rPr>
      <w:rFonts w:asciiTheme="majorHAnsi" w:hAnsiTheme="majorHAnsi" w:eastAsiaTheme="majorEastAsia" w:cstheme="majorBidi"/>
      <w:b w:val="0"/>
      <w:color w:val="2E74B5" w:themeColor="accent1" w:themeShade="BF"/>
      <w:sz w:val="32"/>
    </w:rPr>
  </w:style>
  <w:style w:type="paragraph" w:styleId="Revision">
    <w:name w:val="Revision"/>
    <w:hidden/>
    <w:uiPriority w:val="99"/>
    <w:semiHidden/>
    <w:rsid w:val="00FC5AC1"/>
    <w:rPr>
      <w:rFonts w:ascii="Times New Roman" w:hAnsi="Times New Roman"/>
      <w:sz w:val="24"/>
      <w:szCs w:val="22"/>
    </w:rPr>
  </w:style>
  <w:style w:type="character" w:styleId="UnresolvedMention">
    <w:name w:val="Unresolved Mention"/>
    <w:basedOn w:val="DefaultParagraphFont"/>
    <w:uiPriority w:val="99"/>
    <w:semiHidden/>
    <w:unhideWhenUsed/>
    <w:rsid w:val="000E7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eader" Target="header4.xml" Id="rId13" /><Relationship Type="http://schemas.openxmlformats.org/officeDocument/2006/relationships/header" Target="header6.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footer" Target="footer5.xml" Id="rId17" /><Relationship Type="http://schemas.openxmlformats.org/officeDocument/2006/relationships/styles" Target="styles.xml" Id="rId2" /><Relationship Type="http://schemas.openxmlformats.org/officeDocument/2006/relationships/header" Target="header5.xml" Id="rId16" /><Relationship Type="http://schemas.openxmlformats.org/officeDocument/2006/relationships/footer" Target="footer7.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hyperlink" Target="http://www.hhs.gov/healthcare/facts/factsheets/2010/07/preventive-services-list.html" TargetMode="External" Id="rId15" /><Relationship Type="http://schemas.openxmlformats.org/officeDocument/2006/relationships/footer" Target="footer2.xml" Id="rId10" /><Relationship Type="http://schemas.openxmlformats.org/officeDocument/2006/relationships/footer" Target="footer6.xml" Id="rId19"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2025-10-07T16:51:23.0000000Z</dcterms:created>
  <dcterms:modified xsi:type="dcterms:W3CDTF">2025-10-07T16:51:23.0000000Z</dcterms:modified>
</coreProperties>
</file>